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Национальном агентстве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виртуальным активам и блокчейн-технологиям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 Национальном агентстве по виртуальным активам и блокчейн-технологиям при Президенте Кыргызской Республики определяет правовые и организационные основы деятельности Национального агентства по виртуальным активам и блокчейн-технологиям при Президенте Кыргызской Республики (далее – НАВА).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НАВА является правопреемником государственного учреждения «Секретариат Национального совета по развитию сферы виртуальных активов и блокчейн-технологий при Президенте Кыргызской Республики» в части осуществления функций Секретариата Национального совета по развитию сферы виртуальных активов и блокчейн-технологий при Президенте Кыргызской Республики, а также</w:t>
      </w:r>
      <w:r>
        <w:rPr>
          <w:rFonts w:ascii="Arial" w:cs="Arial" w:eastAsia="Arial" w:hAnsi="Arial"/>
          <w:sz w:val="24"/>
          <w:szCs w:val="24"/>
        </w:rPr>
        <w:t xml:space="preserve">в части функций по реализации политики, регулированию и лицензированию/выдаче разрешительных документов в сфере виртуальных активов в соответствии со статьей 10 Закона Кыргызской Республики «О виртуальных активах».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НАВА является уполномоченным государственным органом, осуществляющим функции по разработке и реализации государственной политики, регулированию и лицензированию/выдаче разрешительных документов в сфере виртуальных активов, а также мерам воздействия к регулируемым субъектам рынка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НАВА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Президента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НАВА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НАВА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банковских учреждениях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Президентине караштуу Виртуалдык активдер жана блокчейн-технологиялар боюнча улуттук агенттик»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официальном языке: «Национальное агентство по виртуальным активам и блокчейн-технологиям при Президенте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«National Agency for Virtual Assets and Blockchain Technologies under the President of the Kyrgyz Republic».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«ВАУА»;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«НАВА»;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английском языке: «NAVA».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НАВА: Кыргызская Республика, город Бишкек, улица 7 Апреля,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НАВА является реализация государственной политики и формирование прозрачной и эффективной системы государственного регулирования в сфере виртуальных активов, создание условий для устойчивого развития рынка виртуальных активов, внедрения блокчейн-технологий и привлечения инвестиций, а также защита прав и законных интересов участников рынка и потребителей соответствующих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Задачи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НАВА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эффективной государственной политики по развитию сферы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нормативных правовых актов и совершенствование нормативной правовой базы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рынка виртуальных активов в рамках компетенции, предусмотренной Законом Кыргызской Республики «О виртуальных активах», в том числе установление требований к деятельности и отчетности регулируемых субъектов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лицензирования/выдачи разрешительных документов в сфере рынка виртуальных активов, в том числе в рамках временного регулирования (регулятивной песочницы);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в установленном порядке мер воздействия к регулируемым субъектам рынка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6) обеспечение условий для внедрения международных стандартов в сфере виртуальных активов и блокчейн-технологий, в том числе в целях противодействия финансированию террористической деятельности и легализации (отмыванию) преступных доходов, а также противодействия финансированию экстремистской деятельности, финансированию организованных групп или преступных сообществ и финансированию распространения оружия массового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защита прав и охраняемых законом интересов потребителей рынка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и держателей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интеграции в мировой рынок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правовой и институциональной основы для безопасного тестирования инновационных продуктов и решений в сфере виртуальных активов (регулятивной песочницы);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принятых решений Национальным советом по развитию сферы виртуальных активов и блокчейн-технологий при Президенте Кыргызской Республики (далее – Совет), координация взаимодействия с государственными органами, организациями и иными заинтересованными сторонами по вопросам касательно деятельности и решений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Функции НАВА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НАВА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по развитию и функционированию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государственные и иные программы внедрения и развития технологии распределенных реестров в сфере регулирования,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), обращения и государственной регистрации выпуска виртуальных активов в Кыргызской Республике, а также оказывает содействие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координацию и взаимодействие с другими государственными органами, международными институтами и организациями по вопросам развития и функционирования рынка виртуальных активов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), обращения и государственной регистрации выпуска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 в соответствии с законодательством Кыргызской Республики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воздействия в отношении поставщиков услуг виртуальных активов за нарушение законодательства Кыргызской Республики в сфере виртуальных активов, в том числе приостановление, возобновление, аннулирование и отзыв лицензий 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 разрешени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государственную регистрацию эмиссии (выпуск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виртуальных активов или отказывает в государственной регистрации, рассматривает и регистрирует выпуск виртуальных активов, регистрирует белую бумагу выпуска виртуальных активов эмитентов Кыргызской Республики, признает эмиссию (выпуск) виртуальных активов состоявшейся/несостоявшейся или недействительной, а также приостанавливает и аннулирует эмиссию (выпуск)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майнерам и поставщикам услуг виртуальных активов, а также осуществляет согласование либо отказывает в согласовании при изменении участников (акционеров) и должностных лиц регулируемых субъектов рынка виртуальных активов (за исключением банков, небанковских финансово-кредитных организаций и иных юридических лиц, поднадзорных Национальному банку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в сфере эмиссии (выпуска) и обращения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эмиссий виртуальных активов, в том числе ведет реестр выданных, приостановленных, возобновленных, прекращенных и аннулированных лицензий 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разрешений</w:t>
      </w:r>
      <w:r>
        <w:rPr>
          <w:rFonts w:ascii="Arial" w:cs="Arial" w:eastAsia="Arial" w:hAnsi="Arial"/>
          <w:sz w:val="24"/>
          <w:szCs w:val="24"/>
        </w:rPr>
        <w:t xml:space="preserve">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связанных цифровых технологий, а также сотрудничает с иностранными советами, международными организациями и компаниями, осуществляющими деятельность в сфере виртуальных активов, криптоэкосистемы и блокчейн-технологий;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определению порядка создания специального регулятивного режима для внедрения инновационных операций и услуг/технологий, а также порядка участия и требований к участникам специального регулятивного</w:t>
      </w:r>
      <w:r>
        <w:rPr>
          <w:rFonts w:ascii="Arial" w:cs="Arial" w:eastAsia="Arial" w:hAnsi="Arial"/>
          <w:sz w:val="24"/>
          <w:szCs w:val="24"/>
        </w:rPr>
        <w:t xml:space="preserve"> режима</w:t>
      </w:r>
      <w:r>
        <w:rPr>
          <w:rFonts w:ascii="Arial" w:cs="Arial" w:eastAsia="Arial" w:hAnsi="Arial"/>
          <w:sz w:val="24"/>
          <w:szCs w:val="24"/>
        </w:rPr>
        <w:t xml:space="preserve"> с учетом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инициирует реализацию пилотных проектов для апробации инновационных решений и технологий в сфере виртуальных активов в рамках специальных регулятивных режимов;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реализует меры по созданию и обеспечению функционирования майнинг-пула;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разрабатывает проекты нормативных правовых актов и вносит предложения по совершенствованию законодательства Кыргызской Республики в сфере виртуальных активов и блокчейн-технологий, в том числе по вопросам установления обязательных требований к регулируемым субъектам рынка (минимальному размеру уставного капитала, источникам формирования капитала, структуре собственности и бенефициар</w:t>
      </w:r>
      <w:r>
        <w:rPr>
          <w:rFonts w:ascii="Arial" w:cs="Arial" w:eastAsia="Arial" w:hAnsi="Arial"/>
          <w:sz w:val="24"/>
          <w:szCs w:val="24"/>
        </w:rPr>
        <w:t xml:space="preserve">ным владельцам</w:t>
      </w:r>
      <w:r>
        <w:rPr>
          <w:rFonts w:ascii="Arial" w:cs="Arial" w:eastAsia="Arial" w:hAnsi="Arial"/>
          <w:sz w:val="24"/>
          <w:szCs w:val="24"/>
        </w:rPr>
        <w:t xml:space="preserve">, размещения серверной инфраструктуры на территории Кыргызской Республики, обеспечения кибербезопасности, системы внутреннего контроля, системы управления рисками, хранения данных и отчетности, установления требований к деловой репутации руководителей и владельцев и т. д.) и 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выдает сертификаты на осуществление майнинга в соответствии с законодательством Кыргызской Республики в сфере виртуальных активов, осуществляет регистрацию в Единой государственной системе коллективного майнинга, принимает решения о выдаче либо об отказе в выдаче лицензий/разрешительных документов, проводит предлицензионную проверку и анализ (прием и рассмотрение заявлений о выдаче лицензий, анализ соответствия заявителя лицензионным требованиям, анализ бизнес-плана, финансовой модели и источников средств, проверка технической инфраструктуры и IT-безопасности, проведение согласований и </w:t>
      </w:r>
      <w:r>
        <w:rPr>
          <w:rFonts w:ascii="Arial" w:cs="Arial" w:eastAsia="Arial" w:hAnsi="Arial"/>
          <w:sz w:val="24"/>
          <w:szCs w:val="24"/>
        </w:rPr>
        <w:t xml:space="preserve">направление </w:t>
      </w:r>
      <w:r>
        <w:rPr>
          <w:rFonts w:ascii="Arial" w:cs="Arial" w:eastAsia="Arial" w:hAnsi="Arial"/>
          <w:sz w:val="24"/>
          <w:szCs w:val="24"/>
        </w:rPr>
        <w:t xml:space="preserve">запросов в иные государственные органы), а также запрашивает и получает от регулируемых субъектов документы, сведения, пояснения и материалы, в том числе о бенефициарных владельцах, источниках формирования капитала, деловой репутации участников и должностных лиц, а также о связанных лицах;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использует результаты мониторинга автоматизированных систем анализа данных и иных цифровых инструментов уполномоченного органа по надзору и контролю в сфере виртуальных активов в качестве доказательной базы при применении мер воздействия, а также применяет меры оперативного реагирования в форме оперативного принятия соответствующих нормативных правовых актов при наличии системных рисков, угрожающих клиентам, потребителям либо стабильности и безопасности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внедряет среди регулируемых субъектов и инвесторов принципы эффективного и прозрачного функционировани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обучение участников рынка виртуальных активов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проведение конкурсов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заключение государственных контрактов на размещение заказов, поставку товаров, выполнение работ и оказание услуг для нужд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содействует подготовке высококвалифицированных кадров в сфере технологий распределенных реестров, в том числе блокчейна, и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проводит исследования по внедрению технологи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распределенных реестров, блокчейна и иных аналогичных инновационных технологий в различные отрасли и регулированию отношений, возникающих вследствие их внедрения и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направляет материалы в правоохранительные органы и обращается с исками в суд по вопросам, отнесенным к компетенции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направляет требование о делистинге виртуальных активов, токенов и иных цифровых инструментов с торговых и иных платформ;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требует прекращения деятельности, осуществляемой без лицензии либо без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требует прекращения распространения рекламы, не соответствующей требованиям законодательства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публикует на официальном сайте информацию о примененных мерах воздействия в порядке, определяемом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функции Совета, обеспечивает организацию деятельности Совета, включая подготовку и проведение заседаний, разработку повестки дня и проектов решений, а также ведение протоколов;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осуществляет контроль за исполнением принятых Совет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решений и координирует взаимодействие с государственными органами, организациями и иными заинтересованными сторонами;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взаимодействие с членами Совета, профильными государственными органами, представителями деловых кругов и экспертного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вносит на рассмотрение Совета предложения, инициативы и проекты, направленные на развитие сферы виртуальных активов и блокчейн-технологий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развитие сотрудничества с иностранными советами, международными организациями и компаниями, осуществляющими деятельность в сфере виртуальных активов, криптоэкосистемы и блокчейн-технологий;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заключает соглашения и договоры с физическими и юридическими лицами, в том числе иностранными, для реализации решений и поручений Совета, а также функций секретариата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 содействует развитию инновационной цифровой инфраструктуры и улучшению инвестиционного климата в сфере виртуальных активов и блокчейн-технологий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взаимодействует со средствами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создает рабочие группы и межведомственные комиссии для реализации решений и поручений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 привлекает к работе экспертов и консультантов, специализирующихся на виртуальных активах, криптобиржах и блокчейн-технологиях;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ведет делопроизводство, включая составление и хранение протоколов, решений и иных документов, связанных с деятельностью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осуществляет иные функции в рамках реализации поручений председателя Совета и заместителя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НАВА в отношении регулируемых субъектов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НАВА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материалы в судебные органы и пользоваться всеми правами участника судебного производства в соответствии с законодательством Кыргызской Респyблики;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реестры выданных лицензий, разрешений и сертификатов;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регулируемых субъектов сведения о составе участников/учредителей, о доле в уставном капитале, информацию об их финансово-экономической деятельности, текущие отчеты о деятельности и другие сведения в пределах, необходимых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соблюдения регулируемыми субъектами требований нормативных правовых актов Кыргызской Республики, регулирующих рынок виртуальных активов, в части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виртуальных активов применять меры воздействия в отношении поставщиков услуг виртуальных активов в случаях несоблюдения и (или) нарушения ими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от регулируемых субъектов устранения нарушений в порядке и сроки, установленные законодательством Кыргызской Республики, в случаях несоблюдения и (или) нарушения ими требований, установленных законодательством Кыргызской Республики, регулирующим 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ограничивать путем приостановления операций с виртуальными активами и (или) блокирования движения виртуальных активов на лицевых счетах в системе учета и хранения держателей виртуальных активов в случаях,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и представлять интересы Кыргызской Республики на международных форумах по вопросам регулирования и надзора (в части применения мер воздействия)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в установленном порядке с иностранными государственными органами и организациями, в том числе международными, по вопросам регулирования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консультативно-совещательные органы для получения рекомендаций – экспертный совет, в состав которого входят представители государственных органов и организаций, деятельность которых связана с регулированием небанковского финансового рынка, рынка виртуальных активов, представители регулируемых субъектов, их союзов, ассоциаций, общественных объединений, а также независимые эксперты;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рабочие группы и привлекать (в том числе на платной основе) представителей государственных органов, регулируемых субъектов рынка виртуальных активов, специалистов по аудиту, специалистов научных учреждений, высших учебных заведений, общественных организаций и (или) регулируемых субъектов, а также экспертов к участию в разработке нормативных правовых актов, методических указаний, в проведении исследований и обучения в сфере развития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на платной основе независимых экспертов в целях реализации своих задач и функций в сроки и на условиях, установленных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защищать в установленном порядке законные интересы всех субъектов/участников и заинтересованных сторон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меры, направленные на развитие и интеграцию национального рынка виртуальных активов в международное сообщество;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обязать регулируемого субъекта, лицензия и (или) сертификат которого приостановлены либо аннулированы: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уведомлять клиентов о приостановлении либо аннулировании лицензии и (или)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возвращать клиентам денежные средства и (или) иное имущество, находящееся в управлении поставщика услуг виртуальных активов и принадлежащее клиентам;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исполнять либо отменять существующие поручения или операции клиентов, или передавать их на исполнение другому поставщику услуг виртуальных активов в случаях и порядке, установленных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отменять регистрацию публичного предложения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до признания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итогов состоявшимися в случае нарушения эмитентом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лицом, публично предлагающим такие виртуальные активы, законодательства Кыргызской Республики, регулирующ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отменять регистрацию выпуска виртуальных активов при частной эмиссии до признания итогов выпуска виртуальных активов в случае нарушения эмитентом законодательства Кыргызской Республики, регулирующ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рынок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предписывать эмитенту внести изменения и (или) дополнения в условия/решение о выпуске виртуальных активов, белую бумагу в случа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появления новой существенной информации, которая должна быть раскрыта в белой бумаге;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выявления в проспекте ложной или вводящей в заблуждение информации, или </w:t>
      </w:r>
      <w:r>
        <w:rPr>
          <w:rFonts w:ascii="Arial" w:cs="Arial" w:eastAsia="Arial" w:hAnsi="Arial"/>
          <w:sz w:val="24"/>
          <w:szCs w:val="24"/>
        </w:rPr>
        <w:t xml:space="preserve">наличия</w:t>
      </w:r>
      <w:r>
        <w:rPr>
          <w:rFonts w:ascii="Arial" w:cs="Arial" w:eastAsia="Arial" w:hAnsi="Arial"/>
          <w:sz w:val="24"/>
          <w:szCs w:val="24"/>
        </w:rPr>
        <w:t xml:space="preserve"> в белой бумаге существенных пробелов в раскрытии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выявления фактов и сведений, противоречащих законодательству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предписывать эмитенту, публично предлагающему виртуальные активы, возвратить средства инвесторам в случае, если публичное предложение виртуальных активов отменено либо эмитент не внес изменения и (или) дополнения в белую бумагу или не представил замещающую белую бумагу, содержащую новую информацию, для ее регистрации в соответствии с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аннулировать </w:t>
      </w:r>
      <w:r>
        <w:rPr>
          <w:rFonts w:ascii="Arial" w:cs="Arial" w:eastAsia="Arial" w:hAnsi="Arial"/>
          <w:sz w:val="24"/>
          <w:szCs w:val="24"/>
        </w:rPr>
        <w:t xml:space="preserve">эмиссию (</w:t>
      </w:r>
      <w:r>
        <w:rPr>
          <w:rFonts w:ascii="Arial" w:cs="Arial" w:eastAsia="Arial" w:hAnsi="Arial"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и (или) публичное предложение виртуальных активов в результате ликвидации эмитента таких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обращаться в судебные органы с иском о признании недействительными сделок с виртуальными активами, совершенных с нарушением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обращаться в судебные органы с иском о признании </w:t>
      </w:r>
      <w:r>
        <w:rPr>
          <w:rFonts w:ascii="Arial" w:cs="Arial" w:eastAsia="Arial" w:hAnsi="Arial"/>
          <w:sz w:val="24"/>
          <w:szCs w:val="24"/>
        </w:rPr>
        <w:t xml:space="preserve">эмиссии (</w:t>
      </w:r>
      <w:r>
        <w:rPr>
          <w:rFonts w:ascii="Arial" w:cs="Arial" w:eastAsia="Arial" w:hAnsi="Arial"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виртуальных активов недействительным (в случае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принимать решения о регистрации либо об отказе в регистрации в реестре операторов торгов виртуальных активов (криптобирж) и в реестре операторов обмена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запрашивать от уполномоченного государственного органа по надзору и контролю в сфере виртуальных активов, а также у иных государственных органов, юридических и физических лиц любую отчетность и информацию, необходимые для осуществления своих полномочий.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работы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НАВА возглавляет глава,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НАВА подчиняется непосредственно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Глава имеет </w:t>
      </w:r>
      <w:r>
        <w:rPr>
          <w:rFonts w:ascii="Arial" w:cs="Arial" w:eastAsia="Arial" w:hAnsi="Arial"/>
          <w:sz w:val="24"/>
          <w:szCs w:val="24"/>
        </w:rPr>
        <w:t xml:space="preserve">одного заместителя, назначаемого на должность и освобождаемого от должности Президентом Кыргызской Республики по представлению главы НАВА. Должност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главы НАВА и заместителя главы относ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тся к политическим государственным должностям.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подчиняется непосредственно </w:t>
      </w:r>
      <w:r>
        <w:rPr>
          <w:rFonts w:ascii="Arial" w:cs="Arial" w:eastAsia="Arial" w:hAnsi="Arial"/>
          <w:sz w:val="24"/>
          <w:szCs w:val="24"/>
        </w:rPr>
        <w:t xml:space="preserve">главе НАВА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 НАВА утверждается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Глава НАВА: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НАВА и несет персональную ответственность за выполнение возложенных на него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НАВА в отношениях с государственными органами и органами местного самоуправления, предприятиями и учреждениями Кыргызской Республики, юридическими и физическими лицами, ведет в пределах своих полномочий переговоры, в установленном порядке подписывает договоры по вопросам, отнесенным к компетенции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функций и обязанностей, подлежащих делегированию заместител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главы;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НАВА, изменение которой возможно только в связи с изменением задач и функций НАВА, если иной порядок не предусмотрен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НАВА,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Президенту Кыргызской Республики проекты штатной численности НАВА;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от имени НАВА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имуществом и средствами НАВА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представлению руководителей соответствующих структурных подразделений, согласованному с заместителем главы, принимает решения о выдаче, временном приостановлении, возобновлении лицензий, разрешений и сертификатов на право осуществления деятельности на рынке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Глава, его </w:t>
      </w:r>
      <w:r>
        <w:rPr>
          <w:rFonts w:ascii="Arial" w:cs="Arial" w:eastAsia="Arial" w:hAnsi="Arial"/>
          <w:sz w:val="24"/>
          <w:szCs w:val="24"/>
        </w:rPr>
        <w:t xml:space="preserve">заместитель и работники НАВА при осуществлении своих полномочий обязаны соблюдать принципы законности, добросовестности, беспристрастности, прозрачности, а также требования, связанные с предотвращением и урегулированием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НАВА являются государственными гражданскими служащими, их назначение осуществляется в особом (внеконкурсном) порядке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НАВА вправе заключать гражданско-правовые договоры с экспертами и консультантами для выполнения и решения специализированных задач.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НАВА обязаны соблюдать требования законодательства Кыргызской Республики в сфере виртуальных активов, внутренние политики и процедуры НАВА, правила служебной этики, конфиденциальности информации и защиты данных, а также требования по предотвращению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НАВА не вправе использовать служебную информацию в личных целях, а также в интересах третьих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Финансы и хозяйственная деятельность НАВА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НАВА,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грантов, помощи международных и других организаций, спонсорской помощи,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 финансирования, не запрещенных законодательством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НАВА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подотчетно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НАВА осуществляются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ликвидации документы, возникшие в процессе деятельности НАВА,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2026-09-23T01:56:16.601Z</dcterms:created>
  <dcterms:modified xsi:type="dcterms:W3CDTF">2026-09-23T01:56:16.601Z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