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-tlbxlzhahln36vft6i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Кыргызской Республики № 493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«12 » мая 2026 г</w:t>
      </w:r>
      <w:r>
        <w:rPr>
          <w:rFonts w:ascii="Arial" w:cs="Arial" w:eastAsia="Arial" w:hAnsi="Arial"/>
          <w:sz w:val="24"/>
          <w:szCs w:val="24"/>
        </w:rPr>
        <w:t xml:space="preserve">ода)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ИСТЕМА ПООЩРЕНИЯ ДОНОРОВ И УСТАНОВЛЕНИЯ ЛЬГОТНЫХ УСЛОВИЙ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Размеры выплат донорам, осуществляющим донорскую функцию на безвозмездной и платной основе осуществляется согласно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постановления Кабинета Министров Кыргызской Республики от 23 апреля 2025 года № 223 «О выдаче денежных компенсаций донорам крови или ее компонентов»: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донору, давшему кровь или ее компоненты безвозмездно, для восполнения объема своей крови и энергетических затрат организма, выдается денежная компенсация на питание в размере трех расчетных показателей в пределах средств, предусмотренных республиканским бюджетом на соответствующий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донору, сдавшему кровь или ее компоненты за плату, выплачивается денежная компенсация за одну кроводачу на питание в размере восьми расчетных показателей в пределах средств, предусмотренных республиканским бюджетом на соответствующий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донору за плазмадачу при двухкратном плазмаферезе или ее компонентов за плату выплачивается денежная компенсация в размере двенадцати расчетных показателей на питание в пределах средств, предусмотренных республиканским бюджетом на соответствующий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донору за сдачу двух доз тромбоцитов за плату выплачивается денежная компенсация в размере двенадцати расчетных показателей в пределах средств, предусмотренных республиканским бюджетом на соответствующий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донору за иммунную плазмадачу при двухкратном плазмаферезе за плату выплачивается денежная компенсация в размере шестнадцати расчетных показателей в пределах средств, предусмотренных республиканским бюджетом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компенсацию донору выплачивают государственные организации здравоохранения, осуществляющие деятельность в области службы крови. При этом, выдача донору бесплатного питания проводится согласно постановления Кабинета Министров Кыргызской Республики от 23 апреля 2025 года № 223 «О выдаче денежных компенсаций донорам крови или ее компонентов»: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Правила осуществления выплат донорам, осуществляющим донорскую функцию на платной основе.</w:t>
      </w:r>
    </w:p>
    <w:p>
      <w:pPr>
        <w:spacing w:after="120" w:before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настоящие Правила выплат донорам, осуществляющим донорскую функцию на платной основе (далее - Правила), разработаны в соответствии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12 января 2024 года № 14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 охране здоровья граждан в Кыргызской Республике» </w:t>
      </w:r>
      <w:r>
        <w:rPr>
          <w:rFonts w:ascii="Arial" w:cs="Arial" w:eastAsia="Arial" w:hAnsi="Arial"/>
          <w:sz w:val="24"/>
          <w:szCs w:val="24"/>
        </w:rPr>
        <w:t xml:space="preserve">и определяют порядок осуществления выплат донорам за донацию крови и ее компонентов, выполняющим донорскую функцию, на платной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донор, осуществляющий донорскую функцию на платной основе, предоставляет удостоверения личности в регистратуру, организации здравоохранения, осуществляющей деятельность в сфере службы в крови для внесения и идентификации паспортных данных в электронной базе доноров;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компенсацию донорам за донацию крови и ее компонентов, выполняющим донорскую функцию, на платной основе, выплачивают государственные организации здравоохранения, осуществляющие деятельность в области службы крови;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донору, давшему компоненты крови (плазмадача и др.) за плату, в организации здравоохранении, осуществляющей деятельность в сфере службы крови, выдается справка, подтверждающая взятие плазмы и освобождается от работы на этот день, и после восьмой последовательной плазмадачи ему предоставляется дополнительный день отдыха из расчета 8 часового рабочего дня для предъявления по месту работы или учебы (форма 402/у), который оплачивается по среднему заработку;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основании документа, предусмотренного пунктом 8 настоящих Правил, осуществляется выплата в течении 5 рабочих дней после донации крови и ее компонентов путем перечисления на рассчетные счета доноров;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визуальном выявлении хилеза (мутная, опалесцирующая, от беловатого до молочного цвета) в плазме у донора после отделения ее от форменных элементов крови методом центрифугирования вовремя донации плазмы, выплата не осуществляется.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награждения нагрудным знаком «Почетный донор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настоящим документом устанавливается порядок награждения нагрудным знаком «Почетный донор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награждению нагрудным знаком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«Почетный донор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представляются доноры, давшие кровь безвозмездно </w:t>
      </w:r>
      <w:r>
        <w:rPr>
          <w:rFonts w:ascii="Arial" w:cs="Arial" w:eastAsia="Arial" w:hAnsi="Arial"/>
          <w:sz w:val="24"/>
          <w:szCs w:val="24"/>
        </w:rPr>
        <w:t xml:space="preserve">тридцать</w:t>
      </w:r>
      <w:r>
        <w:rPr>
          <w:rFonts w:ascii="Arial" w:cs="Arial" w:eastAsia="Arial" w:hAnsi="Arial"/>
          <w:sz w:val="24"/>
          <w:szCs w:val="24"/>
        </w:rPr>
        <w:t xml:space="preserve">и более раз, давшие кровь за плату сорок пять и более раз, давшие плазму шестьдесят и более раз.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донор давал и кровь, и плазму, то учитывать две плазмы как одну кроводачу.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донор давал кровь и безвозмездно, и платно, то учитывать 1,5 платных кроводач как одну безвозмездную кроводачу.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представления к награждению подаются не чаще 1 раза в квартал из отделений трансфузиологии организаций здравоохранения в областные центры крови, из областных центров крови в Республиканский Центр крови, из Республиканского Центра крови - в Министерство здравоохранения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представление к награждению должно содержать: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центра крови (организации здравоохранения) о награждении нагрудным знаком «Почетный донор Кыргызской Республики» с перечислением доноров в алфавитном порядке, указанием даты рождения, домашнего адреса, количества кроводач/плазмадач;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основных первичных документов. Данные документы не передаются в Республиканский Центр крови и хранятся в областных центрах крови;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выписку из первичных документов отдельно на каждого донора в алфавитном порядке:</w:t>
      </w:r>
    </w:p>
    <w:p>
      <w:pPr>
        <w:spacing w:after="240" w:before="200"/>
        <w:ind w:firstLine="426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426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Выписка из первичных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1"/>
        <w:gridCol w:w="1809"/>
        <w:gridCol w:w="3106"/>
        <w:gridCol w:w="2563"/>
        <w:gridCol w:w="1508"/>
      </w:tblGrid>
      <w:tr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3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донора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(безвозмездный, платный)</w:t>
            </w:r>
          </w:p>
        </w:tc>
        <w:tc>
          <w:tcPr>
            <w:tcW w:type="dxa" w:w="2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донорства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(кроводача, плазмадача)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(л)</w:t>
            </w:r>
          </w:p>
        </w:tc>
      </w:tr>
      <w:tr>
        <w:tc>
          <w:tcPr>
            <w:tcW w:type="dxa" w:w="1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фотографию размером 3x4 см в количестве 1 шт с указанием на оборотной стороне фамилии, имени и отчества донора;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паспорта донора с пропиской;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ходатайство и выписка из первичных документов должны быть подписаны руководителем центра крови (руководителем организации здравоохранения) и заведующим отделением комплектования донорских кадров центра крови (заведующим отделением трансфузиологии организации здравоохранения), заверены печатью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руководители центров крови и организаций здравоохранения несут ответственность за достоверность информации представляемых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все документы хранятся 5 лет, далее передаются в архив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основными первичными документами, подтверждающими дачу крови и на основании которых донор может быть внесен в список для награждения,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карта донора (форма 404/у или 405/у);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учетная карточка донора (форма 403/y);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заготовки крови (форма 410/у);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журналы выездной бригады.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дополнительными документами, подтверждающими дачу крови и которые могут быть рассмотрены,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справки, полученные донором при дачах крови (форма 402/у);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донора с фотографией и печатью организации, где было выписано удостоверение.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все документы передаются комиссии Республиканского Центра крови по рассмотрению представлении к награждению нагрудным приказом «Почетный донор Кыргызской Республики» состав которой назначается приказом Республиканского Центра крови;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случае несоответствия данных или неполных документов по представлению к награждению документы не рассматриваются и возвращаются;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председатель комиссии по рассмотрению представлений к награждению нагрудным знаком «Почетный донор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решения комиссии представляет в Министерство здравоохранения окончательные списки доноров для награждения нагрудным знаком «Почетный донор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регистрацию Почетных доноров Кыргызской Республики: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 регистрации Почетных доноров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"/>
        <w:gridCol w:w="2315"/>
        <w:gridCol w:w="1443"/>
        <w:gridCol w:w="1458"/>
        <w:gridCol w:w="1458"/>
        <w:gridCol w:w="1458"/>
        <w:gridCol w:w="1458"/>
      </w:tblGrid>
      <w:tr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1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Число, месяц, год рождения</w:t>
            </w:r>
          </w:p>
        </w:tc>
        <w:tc>
          <w:tcPr>
            <w:tcW w:type="dxa" w:w="1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Домашний адрес</w:t>
            </w:r>
          </w:p>
        </w:tc>
        <w:tc>
          <w:tcPr>
            <w:tcW w:type="dxa" w:w="1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приказа</w:t>
            </w:r>
          </w:p>
        </w:tc>
        <w:tc>
          <w:tcPr>
            <w:tcW w:type="dxa" w:w="1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удостоврения</w:t>
            </w:r>
          </w:p>
        </w:tc>
        <w:tc>
          <w:tcPr>
            <w:tcW w:type="dxa" w:w="1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донора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регистрацию выдачи нагрудных знаков «Почетный донор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 регистрации выдачи нагрудных знаков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«Почетный донор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3483"/>
        <w:gridCol w:w="2036"/>
        <w:gridCol w:w="2036"/>
        <w:gridCol w:w="2036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удостоверения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получения нагрудного знака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донора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удостоверения и нагрудные знаки награжденным донорам или ответственным лицам областных центров крови (отделений трансфузиологии);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награждение нагрудным знаком «Почетный донор Кыргызской Республики» посписочно утверждается приказом Министерства здравоохранения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случае утери повторно нагрудной знак не выдается.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утере удостоверения дубликат удостоверения выдается не более одного раза на основании документов, подтверждающих факт награждения. Далее выдается только справка, подтверждающая награждение.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rnhqdhd7g25-otuwb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dalil.kg/document/230047434</w:t>
      </w:r>
    </w:hyperlink>
  </w:p>
  <w:p>
    <w:pPr>
      <w:spacing w:after="0" w:before="40"/>
      <w:jc w:val="center"/>
    </w:pPr>
    <w:hyperlink w:history="1" r:id="rIdhyur0tlxki-5weop-e3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lbxlzhahln36vft6id5" Type="http://schemas.openxmlformats.org/officeDocument/2006/relationships/hyperlink" Target="https://dalil.kg/document/2300464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rnhqdhd7g25-otuwbfu" Type="http://schemas.openxmlformats.org/officeDocument/2006/relationships/hyperlink" Target="https://dalil.kg/document/230047434" TargetMode="External"/><Relationship Id="rIdhyur0tlxki-5weop-e3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2026-09-25T23:25:16.404Z</dcterms:created>
  <dcterms:modified xsi:type="dcterms:W3CDTF">2026-09-25T23:25:16.404Z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