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ЗАКОН КЫРГЫЗСКОЙ РЕСПУБЛИКИ</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от 5 июня 2026 года № 81</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 внесении изменений в некоторые законодательные акты Кыргызской Республики по вопросам обеспечения безопасности дорожного движения</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w:t>
      </w:r>
    </w:p>
    <w:p>
      <w:pPr>
        <w:spacing w:after="120"/>
        <w:ind w:firstLine="567"/>
        <w:jc w:val="both"/>
      </w:pPr>
      <w:r>
        <w:rPr>
          <w:rFonts w:ascii="Arial" w:cs="Arial" w:eastAsia="Arial" w:hAnsi="Arial"/>
          <w:sz w:val="24"/>
          <w:szCs w:val="24"/>
        </w:rPr>
        <w:t xml:space="preserve">Внести в Уголовный </w:t>
      </w:r>
      <w:hyperlink w:history="1" r:id="rIdctl4pswrfsoms8ymmjuid">
        <w:r>
          <w:rPr>
            <w:rFonts w:ascii="Arial" w:cs="Arial" w:eastAsia="Arial" w:hAnsi="Arial"/>
            <w:color w:val="1D4ED8"/>
            <w:sz w:val="24"/>
            <w:szCs w:val="24"/>
            <w:u w:val="single"/>
          </w:rPr>
          <w:t xml:space="preserve">кодекс </w:t>
        </w:r>
      </w:hyperlink>
      <w:r>
        <w:rPr>
          <w:rFonts w:ascii="Arial" w:cs="Arial" w:eastAsia="Arial" w:hAnsi="Arial"/>
          <w:sz w:val="24"/>
          <w:szCs w:val="24"/>
        </w:rPr>
        <w:t xml:space="preserve">Кыргызской Республики (газета "Эркин-Тоо" от 16 ноября 2021 года № 122-133) следующие изменения:</w:t>
      </w:r>
    </w:p>
    <w:p>
      <w:pPr>
        <w:spacing w:after="120"/>
        <w:ind w:firstLine="567"/>
        <w:jc w:val="both"/>
      </w:pPr>
      <w:r>
        <w:rPr>
          <w:rFonts w:ascii="Arial" w:cs="Arial" w:eastAsia="Arial" w:hAnsi="Arial"/>
          <w:sz w:val="24"/>
          <w:szCs w:val="24"/>
        </w:rPr>
        <w:t xml:space="preserve">1) в части 2 </w:t>
      </w:r>
      <w:hyperlink w:history="1" r:id="rIdvyboiikvgczcrjcqglyzx">
        <w:r>
          <w:rPr>
            <w:rFonts w:ascii="Arial" w:cs="Arial" w:eastAsia="Arial" w:hAnsi="Arial"/>
            <w:color w:val="1D4ED8"/>
            <w:sz w:val="24"/>
            <w:szCs w:val="24"/>
            <w:u w:val="single"/>
          </w:rPr>
          <w:t xml:space="preserve">статьи 57</w:t>
        </w:r>
      </w:hyperlink>
      <w:r>
        <w:rPr>
          <w:rFonts w:ascii="Arial" w:cs="Arial" w:eastAsia="Arial" w:hAnsi="Arial"/>
          <w:sz w:val="24"/>
          <w:szCs w:val="24"/>
        </w:rPr>
        <w:t xml:space="preserve"> слова "частью 4" заменить словами "частями 4 и 5";</w:t>
      </w:r>
    </w:p>
    <w:p>
      <w:pPr>
        <w:spacing w:after="120"/>
        <w:ind w:firstLine="567"/>
        <w:jc w:val="both"/>
      </w:pPr>
      <w:r>
        <w:rPr>
          <w:rFonts w:ascii="Arial" w:cs="Arial" w:eastAsia="Arial" w:hAnsi="Arial"/>
          <w:sz w:val="24"/>
          <w:szCs w:val="24"/>
        </w:rPr>
        <w:t xml:space="preserve">2) в </w:t>
      </w:r>
      <w:hyperlink w:history="1" r:id="rIdu8f8z5em9mhmc6xxr9ri0">
        <w:r>
          <w:rPr>
            <w:rFonts w:ascii="Arial" w:cs="Arial" w:eastAsia="Arial" w:hAnsi="Arial"/>
            <w:color w:val="1D4ED8"/>
            <w:sz w:val="24"/>
            <w:szCs w:val="24"/>
            <w:u w:val="single"/>
          </w:rPr>
          <w:t xml:space="preserve">статье 63</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часть 4 после слов "специальным субъектом" дополнить словами "преступлений, предусмотренных </w:t>
      </w:r>
      <w:hyperlink w:history="1" r:id="rIdpperuel_bckkvrdir_ctr">
        <w:r>
          <w:rPr>
            <w:rFonts w:ascii="Arial" w:cs="Arial" w:eastAsia="Arial" w:hAnsi="Arial"/>
            <w:color w:val="1D4ED8"/>
            <w:sz w:val="24"/>
            <w:szCs w:val="24"/>
            <w:u w:val="single"/>
          </w:rPr>
          <w:t xml:space="preserve">статьей 312</w:t>
        </w:r>
      </w:hyperlink>
      <w:r>
        <w:rPr>
          <w:rFonts w:ascii="Arial" w:cs="Arial" w:eastAsia="Arial" w:hAnsi="Arial"/>
          <w:sz w:val="24"/>
          <w:szCs w:val="24"/>
        </w:rPr>
        <w:t xml:space="preserve"> настоящего Кодекса, а также";</w:t>
      </w:r>
    </w:p>
    <w:p>
      <w:pPr>
        <w:spacing w:after="120"/>
        <w:ind w:firstLine="567"/>
        <w:jc w:val="both"/>
      </w:pPr>
      <w:r>
        <w:rPr>
          <w:rFonts w:ascii="Arial" w:cs="Arial" w:eastAsia="Arial" w:hAnsi="Arial"/>
          <w:sz w:val="24"/>
          <w:szCs w:val="24"/>
        </w:rPr>
        <w:t xml:space="preserve">б) дополнить примечанием следующего содержания:</w:t>
      </w:r>
    </w:p>
    <w:p>
      <w:pPr>
        <w:spacing w:after="120"/>
        <w:ind w:firstLine="567"/>
        <w:jc w:val="both"/>
      </w:pPr>
      <w:r>
        <w:rPr>
          <w:rFonts w:ascii="Arial" w:cs="Arial" w:eastAsia="Arial" w:hAnsi="Arial"/>
          <w:sz w:val="24"/>
          <w:szCs w:val="24"/>
        </w:rPr>
        <w:t xml:space="preserve">"Примечание. Дополнительное наказание в виде лишения права заниматься определенной деятельностью, предусмотренное статьями </w:t>
      </w:r>
      <w:hyperlink w:history="1" r:id="rId0nkjykzrjm9sgxu3guu05">
        <w:r>
          <w:rPr>
            <w:rFonts w:ascii="Arial" w:cs="Arial" w:eastAsia="Arial" w:hAnsi="Arial"/>
            <w:color w:val="1D4ED8"/>
            <w:sz w:val="24"/>
            <w:szCs w:val="24"/>
            <w:u w:val="single"/>
          </w:rPr>
          <w:t xml:space="preserve">312 </w:t>
        </w:r>
      </w:hyperlink>
      <w:r>
        <w:rPr>
          <w:rFonts w:ascii="Arial" w:cs="Arial" w:eastAsia="Arial" w:hAnsi="Arial"/>
          <w:sz w:val="24"/>
          <w:szCs w:val="24"/>
        </w:rPr>
        <w:t xml:space="preserve">и </w:t>
      </w:r>
      <w:hyperlink w:history="1" r:id="rIdbcaxne1qvgt7mvhjdwxux">
        <w:r>
          <w:rPr>
            <w:rFonts w:ascii="Arial" w:cs="Arial" w:eastAsia="Arial" w:hAnsi="Arial"/>
            <w:color w:val="1D4ED8"/>
            <w:sz w:val="24"/>
            <w:szCs w:val="24"/>
            <w:u w:val="single"/>
          </w:rPr>
          <w:t xml:space="preserve">315 </w:t>
        </w:r>
      </w:hyperlink>
      <w:r>
        <w:rPr>
          <w:rFonts w:ascii="Arial" w:cs="Arial" w:eastAsia="Arial" w:hAnsi="Arial"/>
          <w:sz w:val="24"/>
          <w:szCs w:val="24"/>
        </w:rPr>
        <w:t xml:space="preserve">настоящего Кодекса, применяется в виде лишения права управления транспортными средствами.";</w:t>
      </w:r>
    </w:p>
    <w:p>
      <w:pPr>
        <w:spacing w:after="120"/>
        <w:ind w:firstLine="567"/>
        <w:jc w:val="both"/>
      </w:pPr>
      <w:r>
        <w:rPr>
          <w:rFonts w:ascii="Arial" w:cs="Arial" w:eastAsia="Arial" w:hAnsi="Arial"/>
          <w:sz w:val="24"/>
          <w:szCs w:val="24"/>
        </w:rPr>
        <w:t xml:space="preserve">3) пункт 7 части 2 </w:t>
      </w:r>
      <w:hyperlink w:history="1" r:id="rIdoswvpao64jqtz5baqtzqe">
        <w:r>
          <w:rPr>
            <w:rFonts w:ascii="Arial" w:cs="Arial" w:eastAsia="Arial" w:hAnsi="Arial"/>
            <w:color w:val="1D4ED8"/>
            <w:sz w:val="24"/>
            <w:szCs w:val="24"/>
            <w:u w:val="single"/>
          </w:rPr>
          <w:t xml:space="preserve">статьи 82</w:t>
        </w:r>
      </w:hyperlink>
      <w:r>
        <w:rPr>
          <w:rFonts w:ascii="Arial" w:cs="Arial" w:eastAsia="Arial" w:hAnsi="Arial"/>
          <w:sz w:val="24"/>
          <w:szCs w:val="24"/>
        </w:rPr>
        <w:t xml:space="preserve"> после цифр "173" дополнить словами "и частями 4 и 5 статьи 312";</w:t>
      </w:r>
    </w:p>
    <w:p>
      <w:pPr>
        <w:spacing w:after="120"/>
        <w:ind w:firstLine="567"/>
        <w:jc w:val="both"/>
      </w:pPr>
      <w:r>
        <w:rPr>
          <w:rFonts w:ascii="Arial" w:cs="Arial" w:eastAsia="Arial" w:hAnsi="Arial"/>
          <w:sz w:val="24"/>
          <w:szCs w:val="24"/>
        </w:rPr>
        <w:t xml:space="preserve">4) </w:t>
      </w:r>
      <w:hyperlink w:history="1" r:id="rId292msjc8wiaerrg6zbj6i">
        <w:r>
          <w:rPr>
            <w:rFonts w:ascii="Arial" w:cs="Arial" w:eastAsia="Arial" w:hAnsi="Arial"/>
            <w:color w:val="1D4ED8"/>
            <w:sz w:val="24"/>
            <w:szCs w:val="24"/>
            <w:u w:val="single"/>
          </w:rPr>
          <w:t xml:space="preserve">статью 312</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w:t>
      </w:r>
      <w:hyperlink w:history="1" r:id="rIdo5lmi7_iig1k8cuqwky1b">
        <w:r>
          <w:rPr>
            <w:rFonts w:ascii="Arial" w:cs="Arial" w:eastAsia="Arial" w:hAnsi="Arial"/>
            <w:color w:val="1D4ED8"/>
            <w:sz w:val="24"/>
            <w:szCs w:val="24"/>
            <w:u w:val="single"/>
          </w:rPr>
          <w:t xml:space="preserve">Статья 312</w:t>
        </w:r>
      </w:hyperlink>
      <w:r>
        <w:rPr>
          <w:rFonts w:ascii="Arial" w:cs="Arial" w:eastAsia="Arial" w:hAnsi="Arial"/>
          <w:sz w:val="24"/>
          <w:szCs w:val="24"/>
        </w:rPr>
        <w:t xml:space="preserve">. Нарушение правил безопасности движения и эксплуатации транспортных средств</w:t>
      </w:r>
    </w:p>
    <w:p>
      <w:pPr>
        <w:spacing w:after="120"/>
        <w:ind w:firstLine="567"/>
        <w:jc w:val="both"/>
      </w:pPr>
      <w:r>
        <w:rPr>
          <w:rFonts w:ascii="Arial" w:cs="Arial" w:eastAsia="Arial" w:hAnsi="Arial"/>
          <w:sz w:val="24"/>
          <w:szCs w:val="24"/>
        </w:rPr>
        <w:t xml:space="preserve">1. Нарушение правил безопасности движения и эксплуатации транспортных средств лицом, управляющим транспортным средством, повлекшее по неосторожности менее тяжкий вред здоровью, -</w:t>
      </w:r>
    </w:p>
    <w:p>
      <w:pPr>
        <w:spacing w:after="120"/>
        <w:ind w:firstLine="567"/>
        <w:jc w:val="both"/>
      </w:pPr>
      <w:r>
        <w:rPr>
          <w:rFonts w:ascii="Arial" w:cs="Arial" w:eastAsia="Arial" w:hAnsi="Arial"/>
          <w:sz w:val="24"/>
          <w:szCs w:val="24"/>
        </w:rPr>
        <w:t xml:space="preserve">наказывается штрафом от 800 до 1000 расчетных показателей с лишением права занимать определенные должности либо заниматься определенной деятельностью на срок до трех лет.</w:t>
      </w:r>
    </w:p>
    <w:p>
      <w:pPr>
        <w:spacing w:after="120"/>
        <w:ind w:firstLine="567"/>
        <w:jc w:val="both"/>
      </w:pPr>
      <w:r>
        <w:rPr>
          <w:rFonts w:ascii="Arial" w:cs="Arial" w:eastAsia="Arial" w:hAnsi="Arial"/>
          <w:sz w:val="24"/>
          <w:szCs w:val="24"/>
        </w:rPr>
        <w:t xml:space="preserve">2. То же деяние, повлекшее по неосторожности тяжкий вред здоровью, -</w:t>
      </w:r>
    </w:p>
    <w:p>
      <w:pPr>
        <w:spacing w:after="120"/>
        <w:ind w:firstLine="567"/>
        <w:jc w:val="both"/>
      </w:pPr>
      <w:r>
        <w:rPr>
          <w:rFonts w:ascii="Arial" w:cs="Arial" w:eastAsia="Arial" w:hAnsi="Arial"/>
          <w:sz w:val="24"/>
          <w:szCs w:val="24"/>
        </w:rPr>
        <w:t xml:space="preserve">наказывается штрафом от 1000 до 2000 расчетных показателей или лишением свободы на срок до пяти лет с лишением права занимать определенные должности либо заниматься определенной деятельностью на срок от трех до шести лет.</w:t>
      </w:r>
    </w:p>
    <w:p>
      <w:pPr>
        <w:spacing w:after="120"/>
        <w:ind w:firstLine="567"/>
        <w:jc w:val="both"/>
      </w:pPr>
      <w:r>
        <w:rPr>
          <w:rFonts w:ascii="Arial" w:cs="Arial" w:eastAsia="Arial" w:hAnsi="Arial"/>
          <w:sz w:val="24"/>
          <w:szCs w:val="24"/>
        </w:rPr>
        <w:t xml:space="preserve">3. То же деяние, повлекшее по неосторожности особо тяжкий вред здоровью, -</w:t>
      </w:r>
    </w:p>
    <w:p>
      <w:pPr>
        <w:spacing w:after="120"/>
        <w:ind w:firstLine="567"/>
        <w:jc w:val="both"/>
      </w:pPr>
      <w:r>
        <w:rPr>
          <w:rFonts w:ascii="Arial" w:cs="Arial" w:eastAsia="Arial" w:hAnsi="Arial"/>
          <w:sz w:val="24"/>
          <w:szCs w:val="24"/>
        </w:rPr>
        <w:t xml:space="preserve">наказывается лишением свободы на срок от пяти до восьми лет с лишением права занимать определенные должности либо заниматься определенной деятельностью на срок от шести до девяти лет.</w:t>
      </w:r>
    </w:p>
    <w:p>
      <w:pPr>
        <w:spacing w:after="120"/>
        <w:ind w:firstLine="567"/>
        <w:jc w:val="both"/>
      </w:pPr>
      <w:r>
        <w:rPr>
          <w:rFonts w:ascii="Arial" w:cs="Arial" w:eastAsia="Arial" w:hAnsi="Arial"/>
          <w:sz w:val="24"/>
          <w:szCs w:val="24"/>
        </w:rPr>
        <w:t xml:space="preserve">4. Деяния, предусмотренные частью 1 или 2 настоящей статьи, совершенные в состоянии опьянения, вызванном употреблением алкоголя, сильнодействующих веществ, наркотических средств, психотропных веществ и их аналогов или других одурманивающих веществ, -</w:t>
      </w:r>
    </w:p>
    <w:p>
      <w:pPr>
        <w:spacing w:after="120"/>
        <w:ind w:firstLine="567"/>
        <w:jc w:val="both"/>
      </w:pPr>
      <w:r>
        <w:rPr>
          <w:rFonts w:ascii="Arial" w:cs="Arial" w:eastAsia="Arial" w:hAnsi="Arial"/>
          <w:sz w:val="24"/>
          <w:szCs w:val="24"/>
        </w:rPr>
        <w:t xml:space="preserve">наказываются лишением свободы на срок от пяти до восьми лет с лишением права занимать определенные должности либо заниматься определенной деятельностью на срок от шести до девяти лет.</w:t>
      </w:r>
    </w:p>
    <w:p>
      <w:pPr>
        <w:spacing w:after="120"/>
        <w:ind w:firstLine="567"/>
        <w:jc w:val="both"/>
      </w:pPr>
      <w:r>
        <w:rPr>
          <w:rFonts w:ascii="Arial" w:cs="Arial" w:eastAsia="Arial" w:hAnsi="Arial"/>
          <w:sz w:val="24"/>
          <w:szCs w:val="24"/>
        </w:rPr>
        <w:t xml:space="preserve">5. Деяния, предусмотренные частью 3 настоящей статьи, совершенные в состоянии опьянения, вызванном употреблением алкоголя, сильнодействующих веществ, наркотических средств, психотропных веществ и их аналогов или других одурманивающих веществ, -</w:t>
      </w:r>
    </w:p>
    <w:p>
      <w:pPr>
        <w:spacing w:after="120"/>
        <w:ind w:firstLine="567"/>
        <w:jc w:val="both"/>
      </w:pPr>
      <w:r>
        <w:rPr>
          <w:rFonts w:ascii="Arial" w:cs="Arial" w:eastAsia="Arial" w:hAnsi="Arial"/>
          <w:sz w:val="24"/>
          <w:szCs w:val="24"/>
        </w:rPr>
        <w:t xml:space="preserve">наказываются лишением свободы на срок от восьми до десяти лет с лишением права занимать определенные должности либо заниматься определенной деятельностью на срок от девяти до двенадцати лет.</w:t>
      </w:r>
    </w:p>
    <w:p>
      <w:pPr>
        <w:spacing w:after="120"/>
        <w:ind w:firstLine="567"/>
        <w:jc w:val="both"/>
      </w:pPr>
      <w:r>
        <w:rPr>
          <w:rFonts w:ascii="Arial" w:cs="Arial" w:eastAsia="Arial" w:hAnsi="Arial"/>
          <w:sz w:val="24"/>
          <w:szCs w:val="24"/>
        </w:rPr>
        <w:t xml:space="preserve">Примечание. Под транспортными средствами в статьях </w:t>
      </w:r>
      <w:hyperlink w:history="1" r:id="rIdchggrzijcxm6_2hgcf-yb">
        <w:r>
          <w:rPr>
            <w:rFonts w:ascii="Arial" w:cs="Arial" w:eastAsia="Arial" w:hAnsi="Arial"/>
            <w:color w:val="1D4ED8"/>
            <w:sz w:val="24"/>
            <w:szCs w:val="24"/>
            <w:u w:val="single"/>
          </w:rPr>
          <w:t xml:space="preserve">211</w:t>
        </w:r>
      </w:hyperlink>
      <w:r>
        <w:rPr>
          <w:rFonts w:ascii="Arial" w:cs="Arial" w:eastAsia="Arial" w:hAnsi="Arial"/>
          <w:sz w:val="24"/>
          <w:szCs w:val="24"/>
        </w:rPr>
        <w:t xml:space="preserve">, </w:t>
      </w:r>
      <w:hyperlink w:history="1" r:id="rIdj0wmzbi38rndwrktskm2r">
        <w:r>
          <w:rPr>
            <w:rFonts w:ascii="Arial" w:cs="Arial" w:eastAsia="Arial" w:hAnsi="Arial"/>
            <w:color w:val="1D4ED8"/>
            <w:sz w:val="24"/>
            <w:szCs w:val="24"/>
            <w:u w:val="single"/>
          </w:rPr>
          <w:t xml:space="preserve">312</w:t>
        </w:r>
      </w:hyperlink>
      <w:r>
        <w:rPr>
          <w:rFonts w:ascii="Arial" w:cs="Arial" w:eastAsia="Arial" w:hAnsi="Arial"/>
          <w:sz w:val="24"/>
          <w:szCs w:val="24"/>
        </w:rPr>
        <w:t xml:space="preserve">-</w:t>
      </w:r>
      <w:hyperlink w:history="1" r:id="rIdcj_jdo3mdftggyoqiznkx">
        <w:r>
          <w:rPr>
            <w:rFonts w:ascii="Arial" w:cs="Arial" w:eastAsia="Arial" w:hAnsi="Arial"/>
            <w:color w:val="1D4ED8"/>
            <w:sz w:val="24"/>
            <w:szCs w:val="24"/>
            <w:u w:val="single"/>
          </w:rPr>
          <w:t xml:space="preserve">316 </w:t>
        </w:r>
      </w:hyperlink>
      <w:r>
        <w:rPr>
          <w:rFonts w:ascii="Arial" w:cs="Arial" w:eastAsia="Arial" w:hAnsi="Arial"/>
          <w:sz w:val="24"/>
          <w:szCs w:val="24"/>
        </w:rPr>
        <w:t xml:space="preserve">настоящего Кодекса понимаются все виды транспортных средств, на управление которыми в соответствии с законодательством Кыргызской Республики в сфере дорожного движения предоставляется право управления транспортными средствами.";</w:t>
      </w:r>
    </w:p>
    <w:p>
      <w:pPr>
        <w:spacing w:after="120"/>
        <w:ind w:firstLine="567"/>
        <w:jc w:val="both"/>
      </w:pPr>
      <w:r>
        <w:rPr>
          <w:rFonts w:ascii="Arial" w:cs="Arial" w:eastAsia="Arial" w:hAnsi="Arial"/>
          <w:sz w:val="24"/>
          <w:szCs w:val="24"/>
        </w:rPr>
        <w:t xml:space="preserve">5) дополнить </w:t>
      </w:r>
      <w:hyperlink w:history="1" r:id="rId2_zer-exyqy2zkxjhtniy">
        <w:r>
          <w:rPr>
            <w:rFonts w:ascii="Arial" w:cs="Arial" w:eastAsia="Arial" w:hAnsi="Arial"/>
            <w:color w:val="1D4ED8"/>
            <w:sz w:val="24"/>
            <w:szCs w:val="24"/>
            <w:u w:val="single"/>
          </w:rPr>
          <w:t xml:space="preserve">статьей 312-1</w:t>
        </w:r>
      </w:hyperlink>
      <w:r>
        <w:rPr>
          <w:rFonts w:ascii="Arial" w:cs="Arial" w:eastAsia="Arial" w:hAnsi="Arial"/>
          <w:sz w:val="24"/>
          <w:szCs w:val="24"/>
        </w:rPr>
        <w:t xml:space="preserve"> следующего содержания:</w:t>
      </w:r>
    </w:p>
    <w:p>
      <w:pPr>
        <w:spacing w:after="120"/>
        <w:ind w:firstLine="567"/>
        <w:jc w:val="both"/>
      </w:pPr>
      <w:r>
        <w:rPr>
          <w:rFonts w:ascii="Arial" w:cs="Arial" w:eastAsia="Arial" w:hAnsi="Arial"/>
          <w:sz w:val="24"/>
          <w:szCs w:val="24"/>
        </w:rPr>
        <w:t xml:space="preserve">"</w:t>
      </w:r>
      <w:hyperlink w:history="1" r:id="rIdm50qmxisckuhopf08ywbq">
        <w:r>
          <w:rPr>
            <w:rFonts w:ascii="Arial" w:cs="Arial" w:eastAsia="Arial" w:hAnsi="Arial"/>
            <w:color w:val="1D4ED8"/>
            <w:sz w:val="24"/>
            <w:szCs w:val="24"/>
            <w:u w:val="single"/>
          </w:rPr>
          <w:t xml:space="preserve">Статья 312-1</w:t>
        </w:r>
      </w:hyperlink>
      <w:r>
        <w:rPr>
          <w:rFonts w:ascii="Arial" w:cs="Arial" w:eastAsia="Arial" w:hAnsi="Arial"/>
          <w:sz w:val="24"/>
          <w:szCs w:val="24"/>
        </w:rPr>
        <w:t xml:space="preserve">. Управление транспортным средством лицом, находящимся в состоянии опьянения, ранее подвергнутым взысканию за совершение правонарушения</w:t>
      </w:r>
    </w:p>
    <w:p>
      <w:pPr>
        <w:spacing w:after="120"/>
        <w:ind w:firstLine="567"/>
        <w:jc w:val="both"/>
      </w:pPr>
      <w:r>
        <w:rPr>
          <w:rFonts w:ascii="Arial" w:cs="Arial" w:eastAsia="Arial" w:hAnsi="Arial"/>
          <w:sz w:val="24"/>
          <w:szCs w:val="24"/>
        </w:rPr>
        <w:t xml:space="preserve">Управление транспортным средством в состоянии опьянения, вызванном употреблением алкоголя, сильнодействующих веществ, наркотических средств, психотропных веществ, их аналогов или иных одурманивающих веществ, лицом, ранее подвергнутым взысканию за правонарушения, предусмотренные частями 1, 2 и 4 </w:t>
      </w:r>
      <w:hyperlink w:history="1" r:id="rIdrmtm1_qtia2nlu28uflk3">
        <w:r>
          <w:rPr>
            <w:rFonts w:ascii="Arial" w:cs="Arial" w:eastAsia="Arial" w:hAnsi="Arial"/>
            <w:color w:val="1D4ED8"/>
            <w:sz w:val="24"/>
            <w:szCs w:val="24"/>
            <w:u w:val="single"/>
          </w:rPr>
          <w:t xml:space="preserve">статьи 193</w:t>
        </w:r>
      </w:hyperlink>
      <w:r>
        <w:rPr>
          <w:rFonts w:ascii="Arial" w:cs="Arial" w:eastAsia="Arial" w:hAnsi="Arial"/>
          <w:sz w:val="24"/>
          <w:szCs w:val="24"/>
        </w:rPr>
        <w:t xml:space="preserve"> Кодекса Кыргызской Республики о правонарушениях, в течение года со дня окончания исполнения взыскания -</w:t>
      </w:r>
    </w:p>
    <w:p>
      <w:pPr>
        <w:spacing w:after="120"/>
        <w:ind w:firstLine="567"/>
        <w:jc w:val="both"/>
      </w:pPr>
      <w:r>
        <w:rPr>
          <w:rFonts w:ascii="Arial" w:cs="Arial" w:eastAsia="Arial" w:hAnsi="Arial"/>
          <w:sz w:val="24"/>
          <w:szCs w:val="24"/>
        </w:rPr>
        <w:t xml:space="preserve">наказывается штрафом от 1000 до 1500 расчетных показателей с лишением права занимать определенные должности или лишением свободы на срок до одного года.".</w:t>
      </w:r>
    </w:p>
    <w:p>
      <w:pPr>
        <w:spacing w:after="120"/>
        <w:ind w:firstLine="567"/>
        <w:jc w:val="both"/>
      </w:pPr>
      <w:r>
        <w:rPr>
          <w:rFonts w:ascii="Arial" w:cs="Arial" w:eastAsia="Arial" w:hAnsi="Arial"/>
          <w:b/>
          <w:bCs/>
          <w:sz w:val="24"/>
          <w:szCs w:val="24"/>
        </w:rPr>
        <w:t xml:space="preserve">Статья 2.</w:t>
      </w:r>
    </w:p>
    <w:p>
      <w:pPr>
        <w:spacing w:after="120"/>
        <w:ind w:firstLine="567"/>
        <w:jc w:val="both"/>
      </w:pPr>
      <w:r>
        <w:rPr>
          <w:rFonts w:ascii="Arial" w:cs="Arial" w:eastAsia="Arial" w:hAnsi="Arial"/>
          <w:sz w:val="24"/>
          <w:szCs w:val="24"/>
        </w:rPr>
        <w:t xml:space="preserve">Внести в </w:t>
      </w:r>
      <w:hyperlink w:history="1" r:id="rId2eojodgexzinpqgeb78cw">
        <w:r>
          <w:rPr>
            <w:rFonts w:ascii="Arial" w:cs="Arial" w:eastAsia="Arial" w:hAnsi="Arial"/>
            <w:color w:val="1D4ED8"/>
            <w:sz w:val="24"/>
            <w:szCs w:val="24"/>
            <w:u w:val="single"/>
          </w:rPr>
          <w:t xml:space="preserve">Кодекс </w:t>
        </w:r>
      </w:hyperlink>
      <w:r>
        <w:rPr>
          <w:rFonts w:ascii="Arial" w:cs="Arial" w:eastAsia="Arial" w:hAnsi="Arial"/>
          <w:sz w:val="24"/>
          <w:szCs w:val="24"/>
        </w:rPr>
        <w:t xml:space="preserve">Кыргызской Республики о правонарушениях (газета "Эркин-Тоо" от 16 ноября 2021 года № 122-133) следующие изменения:</w:t>
      </w:r>
    </w:p>
    <w:p>
      <w:pPr>
        <w:spacing w:after="120"/>
        <w:ind w:firstLine="567"/>
        <w:jc w:val="both"/>
      </w:pPr>
      <w:r>
        <w:rPr>
          <w:rFonts w:ascii="Arial" w:cs="Arial" w:eastAsia="Arial" w:hAnsi="Arial"/>
          <w:sz w:val="24"/>
          <w:szCs w:val="24"/>
        </w:rPr>
        <w:t xml:space="preserve">1) пункт 3-1 </w:t>
      </w:r>
      <w:hyperlink w:history="1" r:id="rIdnyxlf9wsy4zhiagqjhjy-">
        <w:r>
          <w:rPr>
            <w:rFonts w:ascii="Arial" w:cs="Arial" w:eastAsia="Arial" w:hAnsi="Arial"/>
            <w:color w:val="1D4ED8"/>
            <w:sz w:val="24"/>
            <w:szCs w:val="24"/>
            <w:u w:val="single"/>
          </w:rPr>
          <w:t xml:space="preserve">статьи 28</w:t>
        </w:r>
      </w:hyperlink>
      <w:r>
        <w:rPr>
          <w:rFonts w:ascii="Arial" w:cs="Arial" w:eastAsia="Arial" w:hAnsi="Arial"/>
          <w:sz w:val="24"/>
          <w:szCs w:val="24"/>
        </w:rPr>
        <w:t xml:space="preserve"> признать утратившим силу;</w:t>
      </w:r>
    </w:p>
    <w:p>
      <w:pPr>
        <w:spacing w:after="120"/>
        <w:ind w:firstLine="567"/>
        <w:jc w:val="both"/>
      </w:pPr>
      <w:r>
        <w:rPr>
          <w:rFonts w:ascii="Arial" w:cs="Arial" w:eastAsia="Arial" w:hAnsi="Arial"/>
          <w:sz w:val="24"/>
          <w:szCs w:val="24"/>
        </w:rPr>
        <w:t xml:space="preserve">2) абзац второй части 3 </w:t>
      </w:r>
      <w:hyperlink w:history="1" r:id="rIddagxwdrvdba5rsaojk6mw">
        <w:r>
          <w:rPr>
            <w:rFonts w:ascii="Arial" w:cs="Arial" w:eastAsia="Arial" w:hAnsi="Arial"/>
            <w:color w:val="1D4ED8"/>
            <w:sz w:val="24"/>
            <w:szCs w:val="24"/>
            <w:u w:val="single"/>
          </w:rPr>
          <w:t xml:space="preserve">статьи 31</w:t>
        </w:r>
      </w:hyperlink>
      <w:r>
        <w:rPr>
          <w:rFonts w:ascii="Arial" w:cs="Arial" w:eastAsia="Arial" w:hAnsi="Arial"/>
          <w:sz w:val="24"/>
          <w:szCs w:val="24"/>
        </w:rPr>
        <w:t xml:space="preserve"> после цифр "149," дополнить цифрами "193,";</w:t>
      </w:r>
    </w:p>
    <w:p>
      <w:pPr>
        <w:spacing w:after="120"/>
        <w:ind w:firstLine="567"/>
        <w:jc w:val="both"/>
      </w:pPr>
      <w:r>
        <w:rPr>
          <w:rFonts w:ascii="Arial" w:cs="Arial" w:eastAsia="Arial" w:hAnsi="Arial"/>
          <w:sz w:val="24"/>
          <w:szCs w:val="24"/>
        </w:rPr>
        <w:t xml:space="preserve">3) </w:t>
      </w:r>
      <w:hyperlink w:history="1" r:id="rIdpkt5hea-5p-e9s1w9t1nm">
        <w:r>
          <w:rPr>
            <w:rFonts w:ascii="Arial" w:cs="Arial" w:eastAsia="Arial" w:hAnsi="Arial"/>
            <w:color w:val="1D4ED8"/>
            <w:sz w:val="24"/>
            <w:szCs w:val="24"/>
            <w:u w:val="single"/>
          </w:rPr>
          <w:t xml:space="preserve">статью 31-1</w:t>
        </w:r>
      </w:hyperlink>
      <w:r>
        <w:rPr>
          <w:rFonts w:ascii="Arial" w:cs="Arial" w:eastAsia="Arial" w:hAnsi="Arial"/>
          <w:sz w:val="24"/>
          <w:szCs w:val="24"/>
        </w:rPr>
        <w:t xml:space="preserve"> признать утратившей силу;</w:t>
      </w:r>
    </w:p>
    <w:p>
      <w:pPr>
        <w:spacing w:after="120"/>
        <w:ind w:firstLine="567"/>
        <w:jc w:val="both"/>
      </w:pPr>
      <w:r>
        <w:rPr>
          <w:rFonts w:ascii="Arial" w:cs="Arial" w:eastAsia="Arial" w:hAnsi="Arial"/>
          <w:sz w:val="24"/>
          <w:szCs w:val="24"/>
        </w:rPr>
        <w:t xml:space="preserve">4) </w:t>
      </w:r>
      <w:hyperlink w:history="1" r:id="rIdzmq5tpfgqo6o8mvtbvyq9">
        <w:r>
          <w:rPr>
            <w:rFonts w:ascii="Arial" w:cs="Arial" w:eastAsia="Arial" w:hAnsi="Arial"/>
            <w:color w:val="1D4ED8"/>
            <w:sz w:val="24"/>
            <w:szCs w:val="24"/>
            <w:u w:val="single"/>
          </w:rPr>
          <w:t xml:space="preserve">статью 37</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w:t>
      </w:r>
      <w:hyperlink w:history="1" r:id="rIdqxhkgybd41maqoko6bked">
        <w:r>
          <w:rPr>
            <w:rFonts w:ascii="Arial" w:cs="Arial" w:eastAsia="Arial" w:hAnsi="Arial"/>
            <w:color w:val="1D4ED8"/>
            <w:sz w:val="24"/>
            <w:szCs w:val="24"/>
            <w:u w:val="single"/>
          </w:rPr>
          <w:t xml:space="preserve">Статья 37</w:t>
        </w:r>
      </w:hyperlink>
      <w:r>
        <w:rPr>
          <w:rFonts w:ascii="Arial" w:cs="Arial" w:eastAsia="Arial" w:hAnsi="Arial"/>
          <w:sz w:val="24"/>
          <w:szCs w:val="24"/>
        </w:rPr>
        <w:t xml:space="preserve">. Принудительная эвакуация транспортного средства и применение блокираторов колес или других видов приспособлений</w:t>
      </w:r>
    </w:p>
    <w:p>
      <w:pPr>
        <w:spacing w:after="120"/>
        <w:ind w:firstLine="567"/>
        <w:jc w:val="both"/>
      </w:pPr>
      <w:r>
        <w:rPr>
          <w:rFonts w:ascii="Arial" w:cs="Arial" w:eastAsia="Arial" w:hAnsi="Arial"/>
          <w:sz w:val="24"/>
          <w:szCs w:val="24"/>
        </w:rPr>
        <w:t xml:space="preserve">1. Принудительная эвакуация транспортного средства на специализированную стоянку допускается исключительно при наличии хотя бы одного из следующих оснований:</w:t>
      </w:r>
    </w:p>
    <w:p>
      <w:pPr>
        <w:spacing w:after="120"/>
        <w:ind w:firstLine="567"/>
        <w:jc w:val="both"/>
      </w:pPr>
      <w:r>
        <w:rPr>
          <w:rFonts w:ascii="Arial" w:cs="Arial" w:eastAsia="Arial" w:hAnsi="Arial"/>
          <w:sz w:val="24"/>
          <w:szCs w:val="24"/>
        </w:rPr>
        <w:t xml:space="preserve">1) если транспортное средство оставлено на железнодорожном пути, в тоннеле, на мосту или эстакаде, на пешеходном переходе, перекрестке с ограниченной видимостью, а также если транспортное средство является участником дорожно-транспортного происшествия;</w:t>
      </w:r>
    </w:p>
    <w:p>
      <w:pPr>
        <w:spacing w:after="120"/>
        <w:ind w:firstLine="567"/>
        <w:jc w:val="both"/>
      </w:pPr>
      <w:r>
        <w:rPr>
          <w:rFonts w:ascii="Arial" w:cs="Arial" w:eastAsia="Arial" w:hAnsi="Arial"/>
          <w:sz w:val="24"/>
          <w:szCs w:val="24"/>
        </w:rPr>
        <w:t xml:space="preserve">2) воспрепятствование функционированию экстренных, правоохранительных и коммунальных служб, а также общественного транспорта, включая блокирование подъездов и проездов к месту вызова, аварийных выездов, пожарных гидрантов, мест проведения аварийно-восстановительных работ и рельсовых путей;</w:t>
      </w:r>
    </w:p>
    <w:p>
      <w:pPr>
        <w:spacing w:after="120"/>
        <w:ind w:firstLine="567"/>
        <w:jc w:val="both"/>
      </w:pPr>
      <w:r>
        <w:rPr>
          <w:rFonts w:ascii="Arial" w:cs="Arial" w:eastAsia="Arial" w:hAnsi="Arial"/>
          <w:sz w:val="24"/>
          <w:szCs w:val="24"/>
        </w:rPr>
        <w:t xml:space="preserve">3) занятие мест, предназначенных для лиц с инвалидностью, перекрытие тротуаров, пандусов и тактильных дорожек;</w:t>
      </w:r>
    </w:p>
    <w:p>
      <w:pPr>
        <w:spacing w:after="120"/>
        <w:ind w:firstLine="567"/>
        <w:jc w:val="both"/>
      </w:pPr>
      <w:r>
        <w:rPr>
          <w:rFonts w:ascii="Arial" w:cs="Arial" w:eastAsia="Arial" w:hAnsi="Arial"/>
          <w:sz w:val="24"/>
          <w:szCs w:val="24"/>
        </w:rPr>
        <w:t xml:space="preserve">4) если транспортное средство оставлено на участке, где введено временное ограничение движения в связи с аварийными или ремонтными работами.</w:t>
      </w:r>
    </w:p>
    <w:p>
      <w:pPr>
        <w:spacing w:after="120"/>
        <w:ind w:firstLine="567"/>
        <w:jc w:val="both"/>
      </w:pPr>
      <w:r>
        <w:rPr>
          <w:rFonts w:ascii="Arial" w:cs="Arial" w:eastAsia="Arial" w:hAnsi="Arial"/>
          <w:sz w:val="24"/>
          <w:szCs w:val="24"/>
        </w:rPr>
        <w:t xml:space="preserve">2. Блокировка колес состоит в принудительной установке на транспортное средство технических средств, исключающих возможность движения транспортного средства (вращения колес), в случае нарушения водителем нормативных правовых актов, устанавливающих правила дорожного движения, а также порядок пользования и охраны автомобильных дорог.</w:t>
      </w:r>
    </w:p>
    <w:p>
      <w:pPr>
        <w:spacing w:after="120"/>
        <w:ind w:firstLine="567"/>
        <w:jc w:val="both"/>
      </w:pPr>
      <w:r>
        <w:rPr>
          <w:rFonts w:ascii="Arial" w:cs="Arial" w:eastAsia="Arial" w:hAnsi="Arial"/>
          <w:sz w:val="24"/>
          <w:szCs w:val="24"/>
        </w:rPr>
        <w:t xml:space="preserve">Другие виды приспособлений применяются для блокировки рулевого управления и педалей газа (для мотоциклов, трициклов, квадроциклов и другого мототранспорта).</w:t>
      </w:r>
    </w:p>
    <w:p>
      <w:pPr>
        <w:spacing w:after="120"/>
        <w:ind w:firstLine="567"/>
        <w:jc w:val="both"/>
      </w:pPr>
      <w:r>
        <w:rPr>
          <w:rFonts w:ascii="Arial" w:cs="Arial" w:eastAsia="Arial" w:hAnsi="Arial"/>
          <w:sz w:val="24"/>
          <w:szCs w:val="24"/>
        </w:rPr>
        <w:t xml:space="preserve">3. При принудительной эвакуации транспортного средства собственник уведомляется о месте нахождения транспортного средства путем размещения информации на соответствующем сайте, определяемом Кабинетом Министров Кыргызской Республики, о чем вносятся сведения в автоматизированную информационную систему (АИС) Единого реестра правонарушений. О принудительной эвакуации транспортного средства и применении блокираторов колес делается соответствующая отметка в протоколе о правонарушении.</w:t>
      </w:r>
    </w:p>
    <w:p>
      <w:pPr>
        <w:spacing w:after="120"/>
        <w:ind w:firstLine="567"/>
        <w:jc w:val="both"/>
      </w:pPr>
      <w:r>
        <w:rPr>
          <w:rFonts w:ascii="Arial" w:cs="Arial" w:eastAsia="Arial" w:hAnsi="Arial"/>
          <w:sz w:val="24"/>
          <w:szCs w:val="24"/>
        </w:rPr>
        <w:t xml:space="preserve">4. Расходы по принудительной эвакуации транспортного средства и его хранению возмещаются лицом, совершившим правонарушение.</w:t>
      </w:r>
    </w:p>
    <w:p>
      <w:pPr>
        <w:spacing w:after="120"/>
        <w:ind w:firstLine="567"/>
        <w:jc w:val="both"/>
      </w:pPr>
      <w:r>
        <w:rPr>
          <w:rFonts w:ascii="Arial" w:cs="Arial" w:eastAsia="Arial" w:hAnsi="Arial"/>
          <w:sz w:val="24"/>
          <w:szCs w:val="24"/>
        </w:rPr>
        <w:t xml:space="preserve">5. Порядок принудительной эвакуации, перемещения транспортного средства на специализированную стоянку, его хранения и применения блокираторов колес или других видов приспособлений определяется Кабинетом Министров Кыргызской Республики.";</w:t>
      </w:r>
    </w:p>
    <w:p>
      <w:pPr>
        <w:spacing w:after="120"/>
        <w:ind w:firstLine="567"/>
        <w:jc w:val="both"/>
      </w:pPr>
      <w:r>
        <w:rPr>
          <w:rFonts w:ascii="Arial" w:cs="Arial" w:eastAsia="Arial" w:hAnsi="Arial"/>
          <w:sz w:val="24"/>
          <w:szCs w:val="24"/>
        </w:rPr>
        <w:t xml:space="preserve">5) в части 2 </w:t>
      </w:r>
      <w:hyperlink w:history="1" r:id="rIdjrj6bb68htmzdnwhucn4p">
        <w:r>
          <w:rPr>
            <w:rFonts w:ascii="Arial" w:cs="Arial" w:eastAsia="Arial" w:hAnsi="Arial"/>
            <w:color w:val="1D4ED8"/>
            <w:sz w:val="24"/>
            <w:szCs w:val="24"/>
            <w:u w:val="single"/>
          </w:rPr>
          <w:t xml:space="preserve">статьи 38</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в пункте 1 слова "водительского удостоверения" заменить словами "удостоверения на право управления транспортными средствами";</w:t>
      </w:r>
    </w:p>
    <w:p>
      <w:pPr>
        <w:spacing w:after="120"/>
        <w:ind w:firstLine="567"/>
        <w:jc w:val="both"/>
      </w:pPr>
      <w:r>
        <w:rPr>
          <w:rFonts w:ascii="Arial" w:cs="Arial" w:eastAsia="Arial" w:hAnsi="Arial"/>
          <w:sz w:val="24"/>
          <w:szCs w:val="24"/>
        </w:rPr>
        <w:t xml:space="preserve">б) в пункте 2 слова "водительское удостоверение" заменить словами "удостоверение на право управления транспортными средствами";</w:t>
      </w:r>
    </w:p>
    <w:p>
      <w:pPr>
        <w:spacing w:after="120"/>
        <w:ind w:firstLine="567"/>
        <w:jc w:val="both"/>
      </w:pPr>
      <w:r>
        <w:rPr>
          <w:rFonts w:ascii="Arial" w:cs="Arial" w:eastAsia="Arial" w:hAnsi="Arial"/>
          <w:sz w:val="24"/>
          <w:szCs w:val="24"/>
        </w:rPr>
        <w:t xml:space="preserve">6) </w:t>
      </w:r>
      <w:hyperlink w:history="1" r:id="rIdxf6ywy63rvz32kj1afqfp">
        <w:r>
          <w:rPr>
            <w:rFonts w:ascii="Arial" w:cs="Arial" w:eastAsia="Arial" w:hAnsi="Arial"/>
            <w:color w:val="1D4ED8"/>
            <w:sz w:val="24"/>
            <w:szCs w:val="24"/>
            <w:u w:val="single"/>
          </w:rPr>
          <w:t xml:space="preserve">статью 39</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w:t>
      </w:r>
      <w:hyperlink w:history="1" r:id="rIdhnlzyncdqbv9xengeshlf">
        <w:r>
          <w:rPr>
            <w:rFonts w:ascii="Arial" w:cs="Arial" w:eastAsia="Arial" w:hAnsi="Arial"/>
            <w:color w:val="1D4ED8"/>
            <w:sz w:val="24"/>
            <w:szCs w:val="24"/>
            <w:u w:val="single"/>
          </w:rPr>
          <w:t xml:space="preserve">Статья 39</w:t>
        </w:r>
      </w:hyperlink>
      <w:r>
        <w:rPr>
          <w:rFonts w:ascii="Arial" w:cs="Arial" w:eastAsia="Arial" w:hAnsi="Arial"/>
          <w:sz w:val="24"/>
          <w:szCs w:val="24"/>
        </w:rPr>
        <w:t xml:space="preserve">. Лишение специального права</w:t>
      </w:r>
    </w:p>
    <w:p>
      <w:pPr>
        <w:spacing w:after="120"/>
        <w:ind w:firstLine="567"/>
        <w:jc w:val="both"/>
      </w:pPr>
      <w:r>
        <w:rPr>
          <w:rFonts w:ascii="Arial" w:cs="Arial" w:eastAsia="Arial" w:hAnsi="Arial"/>
          <w:sz w:val="24"/>
          <w:szCs w:val="24"/>
        </w:rPr>
        <w:t xml:space="preserve">1. Лишение специального права (права управления транспортными средствами, права охоты, лицензии и т.п.), предоставленного лицу, применяется как дополнительное правовое последствие за нарушение установленного порядка пользования этим правом.</w:t>
      </w:r>
    </w:p>
    <w:p>
      <w:pPr>
        <w:spacing w:after="120"/>
        <w:ind w:firstLine="567"/>
        <w:jc w:val="both"/>
      </w:pPr>
      <w:r>
        <w:rPr>
          <w:rFonts w:ascii="Arial" w:cs="Arial" w:eastAsia="Arial" w:hAnsi="Arial"/>
          <w:sz w:val="24"/>
          <w:szCs w:val="24"/>
        </w:rPr>
        <w:t xml:space="preserve">2. В случае совершения лицом правонарушений, предусмотренных статьями </w:t>
      </w:r>
      <w:hyperlink w:history="1" r:id="rId1_n-myyp9kk8ndiwa587z">
        <w:r>
          <w:rPr>
            <w:rFonts w:ascii="Arial" w:cs="Arial" w:eastAsia="Arial" w:hAnsi="Arial"/>
            <w:color w:val="1D4ED8"/>
            <w:sz w:val="24"/>
            <w:szCs w:val="24"/>
            <w:u w:val="single"/>
          </w:rPr>
          <w:t xml:space="preserve">95</w:t>
        </w:r>
      </w:hyperlink>
      <w:r>
        <w:rPr>
          <w:rFonts w:ascii="Arial" w:cs="Arial" w:eastAsia="Arial" w:hAnsi="Arial"/>
          <w:sz w:val="24"/>
          <w:szCs w:val="24"/>
        </w:rPr>
        <w:t xml:space="preserve">, </w:t>
      </w:r>
      <w:hyperlink w:history="1" r:id="rId1azyg78wv_nxairgruymo">
        <w:r>
          <w:rPr>
            <w:rFonts w:ascii="Arial" w:cs="Arial" w:eastAsia="Arial" w:hAnsi="Arial"/>
            <w:color w:val="1D4ED8"/>
            <w:sz w:val="24"/>
            <w:szCs w:val="24"/>
            <w:u w:val="single"/>
          </w:rPr>
          <w:t xml:space="preserve">131</w:t>
        </w:r>
      </w:hyperlink>
      <w:r>
        <w:rPr>
          <w:rFonts w:ascii="Arial" w:cs="Arial" w:eastAsia="Arial" w:hAnsi="Arial"/>
          <w:sz w:val="24"/>
          <w:szCs w:val="24"/>
        </w:rPr>
        <w:t xml:space="preserve">, </w:t>
      </w:r>
      <w:hyperlink w:history="1" r:id="rIdsrec9aseqkq2y0fwj-uqe">
        <w:r>
          <w:rPr>
            <w:rFonts w:ascii="Arial" w:cs="Arial" w:eastAsia="Arial" w:hAnsi="Arial"/>
            <w:color w:val="1D4ED8"/>
            <w:sz w:val="24"/>
            <w:szCs w:val="24"/>
            <w:u w:val="single"/>
          </w:rPr>
          <w:t xml:space="preserve">147</w:t>
        </w:r>
      </w:hyperlink>
      <w:r>
        <w:rPr>
          <w:rFonts w:ascii="Arial" w:cs="Arial" w:eastAsia="Arial" w:hAnsi="Arial"/>
          <w:sz w:val="24"/>
          <w:szCs w:val="24"/>
        </w:rPr>
        <w:t xml:space="preserve">, </w:t>
      </w:r>
      <w:hyperlink w:history="1" r:id="rIdt0njfrtigk2snaokqivry">
        <w:r>
          <w:rPr>
            <w:rFonts w:ascii="Arial" w:cs="Arial" w:eastAsia="Arial" w:hAnsi="Arial"/>
            <w:color w:val="1D4ED8"/>
            <w:sz w:val="24"/>
            <w:szCs w:val="24"/>
            <w:u w:val="single"/>
          </w:rPr>
          <w:t xml:space="preserve">427 </w:t>
        </w:r>
      </w:hyperlink>
      <w:r>
        <w:rPr>
          <w:rFonts w:ascii="Arial" w:cs="Arial" w:eastAsia="Arial" w:hAnsi="Arial"/>
          <w:sz w:val="24"/>
          <w:szCs w:val="24"/>
        </w:rPr>
        <w:t xml:space="preserve">и </w:t>
      </w:r>
      <w:hyperlink w:history="1" r:id="rIds7nv0bz-jpydxq2h5omxs">
        <w:r>
          <w:rPr>
            <w:rFonts w:ascii="Arial" w:cs="Arial" w:eastAsia="Arial" w:hAnsi="Arial"/>
            <w:color w:val="1D4ED8"/>
            <w:sz w:val="24"/>
            <w:szCs w:val="24"/>
            <w:u w:val="single"/>
          </w:rPr>
          <w:t xml:space="preserve">428 </w:t>
        </w:r>
      </w:hyperlink>
      <w:r>
        <w:rPr>
          <w:rFonts w:ascii="Arial" w:cs="Arial" w:eastAsia="Arial" w:hAnsi="Arial"/>
          <w:sz w:val="24"/>
          <w:szCs w:val="24"/>
        </w:rPr>
        <w:t xml:space="preserve">настоящего Кодекса, два и более раза в течение года, а также совершения иных правонарушений три и более раза в течение года инициируется вопрос о применении дополнительного правового последствия в виде лишения специального права.</w:t>
      </w:r>
    </w:p>
    <w:p>
      <w:pPr>
        <w:spacing w:after="120"/>
        <w:ind w:firstLine="567"/>
        <w:jc w:val="both"/>
      </w:pPr>
      <w:r>
        <w:rPr>
          <w:rFonts w:ascii="Arial" w:cs="Arial" w:eastAsia="Arial" w:hAnsi="Arial"/>
          <w:sz w:val="24"/>
          <w:szCs w:val="24"/>
        </w:rPr>
        <w:t xml:space="preserve">3. За совершение правонарушений, предусмотренных </w:t>
      </w:r>
      <w:hyperlink w:history="1" r:id="rId_ok6e56poc-9j8z_ipfc9">
        <w:r>
          <w:rPr>
            <w:rFonts w:ascii="Arial" w:cs="Arial" w:eastAsia="Arial" w:hAnsi="Arial"/>
            <w:color w:val="1D4ED8"/>
            <w:sz w:val="24"/>
            <w:szCs w:val="24"/>
            <w:u w:val="single"/>
          </w:rPr>
          <w:t xml:space="preserve">главой 21</w:t>
        </w:r>
      </w:hyperlink>
      <w:r>
        <w:rPr>
          <w:rFonts w:ascii="Arial" w:cs="Arial" w:eastAsia="Arial" w:hAnsi="Arial"/>
          <w:sz w:val="24"/>
          <w:szCs w:val="24"/>
        </w:rPr>
        <w:t xml:space="preserve"> и частью 2 </w:t>
      </w:r>
      <w:hyperlink w:history="1" r:id="rId-fm-bzgfmqg7gp8rjo7ln">
        <w:r>
          <w:rPr>
            <w:rFonts w:ascii="Arial" w:cs="Arial" w:eastAsia="Arial" w:hAnsi="Arial"/>
            <w:color w:val="1D4ED8"/>
            <w:sz w:val="24"/>
            <w:szCs w:val="24"/>
            <w:u w:val="single"/>
          </w:rPr>
          <w:t xml:space="preserve">статьи 449</w:t>
        </w:r>
      </w:hyperlink>
      <w:r>
        <w:rPr>
          <w:rFonts w:ascii="Arial" w:cs="Arial" w:eastAsia="Arial" w:hAnsi="Arial"/>
          <w:sz w:val="24"/>
          <w:szCs w:val="24"/>
        </w:rPr>
        <w:t xml:space="preserve"> настоящего Кодекса, лишение специального права назначается в соответствии с санкцией соответствующей статьи.</w:t>
      </w:r>
    </w:p>
    <w:p>
      <w:pPr>
        <w:spacing w:after="120"/>
        <w:ind w:firstLine="567"/>
        <w:jc w:val="both"/>
      </w:pPr>
      <w:r>
        <w:rPr>
          <w:rFonts w:ascii="Arial" w:cs="Arial" w:eastAsia="Arial" w:hAnsi="Arial"/>
          <w:sz w:val="24"/>
          <w:szCs w:val="24"/>
        </w:rPr>
        <w:t xml:space="preserve">4. Лишение лица специального права осуществляется уполномоченным органом, предоставившим такое право, в порядке, установленном </w:t>
      </w:r>
      <w:hyperlink w:history="1" r:id="rIdqcpmskk-wrb2gp2a-wmp8">
        <w:r>
          <w:rPr>
            <w:rFonts w:ascii="Arial" w:cs="Arial" w:eastAsia="Arial" w:hAnsi="Arial"/>
            <w:color w:val="1D4ED8"/>
            <w:sz w:val="24"/>
            <w:szCs w:val="24"/>
            <w:u w:val="single"/>
          </w:rPr>
          <w:t xml:space="preserve">статьей 572</w:t>
        </w:r>
      </w:hyperlink>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7) </w:t>
      </w:r>
      <w:r>
        <w:rPr>
          <w:rFonts w:ascii="Arial" w:cs="Arial" w:eastAsia="Arial" w:hAnsi="Arial"/>
          <w:sz w:val="24"/>
          <w:szCs w:val="24"/>
        </w:rPr>
        <w:t xml:space="preserve">статью 50</w:t>
      </w:r>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w:t>
      </w:r>
      <w:hyperlink w:history="1" r:id="rIds4se_v2mxrq-05o6cil5r">
        <w:r>
          <w:rPr>
            <w:rFonts w:ascii="Arial" w:cs="Arial" w:eastAsia="Arial" w:hAnsi="Arial"/>
            <w:color w:val="1D4ED8"/>
            <w:sz w:val="24"/>
            <w:szCs w:val="24"/>
            <w:u w:val="single"/>
          </w:rPr>
          <w:t xml:space="preserve">Статья 50</w:t>
        </w:r>
      </w:hyperlink>
      <w:r>
        <w:rPr>
          <w:rFonts w:ascii="Arial" w:cs="Arial" w:eastAsia="Arial" w:hAnsi="Arial"/>
          <w:sz w:val="24"/>
          <w:szCs w:val="24"/>
        </w:rPr>
        <w:t xml:space="preserve">. Исчисление сроков взысканий и дополнительных правовых последствий</w:t>
      </w:r>
    </w:p>
    <w:p>
      <w:pPr>
        <w:spacing w:after="120"/>
        <w:ind w:firstLine="567"/>
        <w:jc w:val="both"/>
      </w:pPr>
      <w:r>
        <w:rPr>
          <w:rFonts w:ascii="Arial" w:cs="Arial" w:eastAsia="Arial" w:hAnsi="Arial"/>
          <w:sz w:val="24"/>
          <w:szCs w:val="24"/>
        </w:rPr>
        <w:t xml:space="preserve">Сроки взысканий и дополнительных правовых последствий исчисляются часами, днями, сутками, месяцами и годами.";</w:t>
      </w:r>
    </w:p>
    <w:p>
      <w:pPr>
        <w:spacing w:after="120"/>
        <w:ind w:firstLine="567"/>
        <w:jc w:val="both"/>
      </w:pPr>
      <w:r>
        <w:rPr>
          <w:rFonts w:ascii="Arial" w:cs="Arial" w:eastAsia="Arial" w:hAnsi="Arial"/>
          <w:sz w:val="24"/>
          <w:szCs w:val="24"/>
        </w:rPr>
        <w:t xml:space="preserve">8) </w:t>
      </w:r>
      <w:hyperlink w:history="1" r:id="rIddrtlwxuekkag4ibvjcfwa">
        <w:r>
          <w:rPr>
            <w:rFonts w:ascii="Arial" w:cs="Arial" w:eastAsia="Arial" w:hAnsi="Arial"/>
            <w:color w:val="1D4ED8"/>
            <w:sz w:val="24"/>
            <w:szCs w:val="24"/>
            <w:u w:val="single"/>
          </w:rPr>
          <w:t xml:space="preserve">статью 184</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w:t>
      </w:r>
      <w:hyperlink w:history="1" r:id="rIdh6wdecifnprfckgotxo2a">
        <w:r>
          <w:rPr>
            <w:rFonts w:ascii="Arial" w:cs="Arial" w:eastAsia="Arial" w:hAnsi="Arial"/>
            <w:color w:val="1D4ED8"/>
            <w:sz w:val="24"/>
            <w:szCs w:val="24"/>
            <w:u w:val="single"/>
          </w:rPr>
          <w:t xml:space="preserve">Статья 184</w:t>
        </w:r>
      </w:hyperlink>
      <w:r>
        <w:rPr>
          <w:rFonts w:ascii="Arial" w:cs="Arial" w:eastAsia="Arial" w:hAnsi="Arial"/>
          <w:sz w:val="24"/>
          <w:szCs w:val="24"/>
        </w:rPr>
        <w:t xml:space="preserve">. Управление транспортными средствами без документов</w:t>
      </w:r>
    </w:p>
    <w:p>
      <w:pPr>
        <w:spacing w:after="120"/>
        <w:ind w:firstLine="567"/>
        <w:jc w:val="both"/>
      </w:pPr>
      <w:r>
        <w:rPr>
          <w:rFonts w:ascii="Arial" w:cs="Arial" w:eastAsia="Arial" w:hAnsi="Arial"/>
          <w:sz w:val="24"/>
          <w:szCs w:val="24"/>
        </w:rPr>
        <w:t xml:space="preserve">1. Управление транспортным средством водителем без удостоверения на право управления транспортными средствами либо без соответствующей категории или регистрационного документа на транспортное средство, либо лицензии на осуществление деятельности по перевозке пассажиров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10 расчетных показателей.</w:t>
      </w:r>
    </w:p>
    <w:p>
      <w:pPr>
        <w:spacing w:after="120"/>
        <w:ind w:firstLine="567"/>
        <w:jc w:val="both"/>
      </w:pPr>
      <w:r>
        <w:rPr>
          <w:rFonts w:ascii="Arial" w:cs="Arial" w:eastAsia="Arial" w:hAnsi="Arial"/>
          <w:sz w:val="24"/>
          <w:szCs w:val="24"/>
        </w:rPr>
        <w:t xml:space="preserve">2. Управление транспортным средством без предусмотренного законодательством документа, подтверждающего обязательное страхование гражданско-правовой ответственности владельца наземного транспортного средства,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30 расчетных показателей, на юридических лиц - 130 расчетных показателей.</w:t>
      </w:r>
    </w:p>
    <w:p>
      <w:pPr>
        <w:spacing w:after="120"/>
        <w:ind w:firstLine="567"/>
        <w:jc w:val="both"/>
      </w:pPr>
      <w:r>
        <w:rPr>
          <w:rFonts w:ascii="Arial" w:cs="Arial" w:eastAsia="Arial" w:hAnsi="Arial"/>
          <w:sz w:val="24"/>
          <w:szCs w:val="24"/>
        </w:rPr>
        <w:t xml:space="preserve">3. Управление транспортным средством лицом, не имеющим, а равно лицом, в отношении которого временно прекращено право на управление любыми транспортными средствами, или передача управления таким транспортным средством лицу, не имеющему права управления транспортным средством,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150 расчетных показателей.</w:t>
      </w:r>
    </w:p>
    <w:p>
      <w:pPr>
        <w:spacing w:after="120"/>
        <w:ind w:firstLine="567"/>
        <w:jc w:val="both"/>
      </w:pPr>
      <w:r>
        <w:rPr>
          <w:rFonts w:ascii="Arial" w:cs="Arial" w:eastAsia="Arial" w:hAnsi="Arial"/>
          <w:sz w:val="24"/>
          <w:szCs w:val="24"/>
        </w:rPr>
        <w:t xml:space="preserve">4. Управление транспортным средством лицом, ранее лишенным права управления транспортными средствами,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200 расчетных показателей.</w:t>
      </w:r>
    </w:p>
    <w:p>
      <w:pPr>
        <w:spacing w:after="120"/>
        <w:ind w:firstLine="567"/>
        <w:jc w:val="both"/>
      </w:pPr>
      <w:r>
        <w:rPr>
          <w:rFonts w:ascii="Arial" w:cs="Arial" w:eastAsia="Arial" w:hAnsi="Arial"/>
          <w:sz w:val="24"/>
          <w:szCs w:val="24"/>
        </w:rPr>
        <w:t xml:space="preserve">Примечание. Положения настоящей статьи не применяются к лицам, которые в установленном законодательством порядке проходят обучающие курсы по вождению транспортного средства.";</w:t>
      </w:r>
    </w:p>
    <w:p>
      <w:pPr>
        <w:spacing w:after="120"/>
        <w:ind w:firstLine="567"/>
        <w:jc w:val="both"/>
      </w:pPr>
      <w:r>
        <w:rPr>
          <w:rFonts w:ascii="Arial" w:cs="Arial" w:eastAsia="Arial" w:hAnsi="Arial"/>
          <w:sz w:val="24"/>
          <w:szCs w:val="24"/>
        </w:rPr>
        <w:t xml:space="preserve">9) в наименовании и части 1 </w:t>
      </w:r>
      <w:hyperlink w:history="1" r:id="rIdtebsyxrdzhp30pg7veunj">
        <w:r>
          <w:rPr>
            <w:rFonts w:ascii="Arial" w:cs="Arial" w:eastAsia="Arial" w:hAnsi="Arial"/>
            <w:color w:val="1D4ED8"/>
            <w:sz w:val="24"/>
            <w:szCs w:val="24"/>
            <w:u w:val="single"/>
          </w:rPr>
          <w:t xml:space="preserve">статьи 186</w:t>
        </w:r>
      </w:hyperlink>
      <w:r>
        <w:rPr>
          <w:rFonts w:ascii="Arial" w:cs="Arial" w:eastAsia="Arial" w:hAnsi="Arial"/>
          <w:sz w:val="24"/>
          <w:szCs w:val="24"/>
        </w:rPr>
        <w:t xml:space="preserve"> слова "водительского удостоверения" заменить словами "удостоверения на право управления транспортными средствами";</w:t>
      </w:r>
    </w:p>
    <w:p>
      <w:pPr>
        <w:spacing w:after="120"/>
        <w:ind w:firstLine="567"/>
        <w:jc w:val="both"/>
      </w:pPr>
      <w:r>
        <w:rPr>
          <w:rFonts w:ascii="Arial" w:cs="Arial" w:eastAsia="Arial" w:hAnsi="Arial"/>
          <w:sz w:val="24"/>
          <w:szCs w:val="24"/>
        </w:rPr>
        <w:t xml:space="preserve">10) абзац второй части 2 </w:t>
      </w:r>
      <w:hyperlink w:history="1" r:id="rIdnlrivdwzywny3kz9udyr6">
        <w:r>
          <w:rPr>
            <w:rFonts w:ascii="Arial" w:cs="Arial" w:eastAsia="Arial" w:hAnsi="Arial"/>
            <w:color w:val="1D4ED8"/>
            <w:sz w:val="24"/>
            <w:szCs w:val="24"/>
            <w:u w:val="single"/>
          </w:rPr>
          <w:t xml:space="preserve">статьи 189</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200 расчетных показателей с лишением права управления транспортным средством сроком на 6 месяцев.";</w:t>
      </w:r>
    </w:p>
    <w:p>
      <w:pPr>
        <w:spacing w:after="120"/>
        <w:ind w:firstLine="567"/>
        <w:jc w:val="both"/>
      </w:pPr>
      <w:r>
        <w:rPr>
          <w:rFonts w:ascii="Arial" w:cs="Arial" w:eastAsia="Arial" w:hAnsi="Arial"/>
          <w:sz w:val="24"/>
          <w:szCs w:val="24"/>
        </w:rPr>
        <w:t xml:space="preserve">11) в наименовании и части 1 </w:t>
      </w:r>
      <w:hyperlink w:history="1" r:id="rIdoqtuuurj_jzttgtknrzjj">
        <w:r>
          <w:rPr>
            <w:rFonts w:ascii="Arial" w:cs="Arial" w:eastAsia="Arial" w:hAnsi="Arial"/>
            <w:color w:val="1D4ED8"/>
            <w:sz w:val="24"/>
            <w:szCs w:val="24"/>
            <w:u w:val="single"/>
          </w:rPr>
          <w:t xml:space="preserve">статьи 190 </w:t>
        </w:r>
      </w:hyperlink>
      <w:r>
        <w:rPr>
          <w:rFonts w:ascii="Arial" w:cs="Arial" w:eastAsia="Arial" w:hAnsi="Arial"/>
          <w:sz w:val="24"/>
          <w:szCs w:val="24"/>
        </w:rPr>
        <w:t xml:space="preserve">слово "мопедом," исключить;</w:t>
      </w:r>
    </w:p>
    <w:p>
      <w:pPr>
        <w:spacing w:after="120"/>
        <w:ind w:firstLine="567"/>
        <w:jc w:val="both"/>
      </w:pPr>
      <w:r>
        <w:rPr>
          <w:rFonts w:ascii="Arial" w:cs="Arial" w:eastAsia="Arial" w:hAnsi="Arial"/>
          <w:sz w:val="24"/>
          <w:szCs w:val="24"/>
        </w:rPr>
        <w:t xml:space="preserve">12) </w:t>
      </w:r>
      <w:hyperlink w:history="1" r:id="rIdqkxpbv2h9msetazzwbgjv">
        <w:r>
          <w:rPr>
            <w:rFonts w:ascii="Arial" w:cs="Arial" w:eastAsia="Arial" w:hAnsi="Arial"/>
            <w:color w:val="1D4ED8"/>
            <w:sz w:val="24"/>
            <w:szCs w:val="24"/>
            <w:u w:val="single"/>
          </w:rPr>
          <w:t xml:space="preserve">статью 192</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w:t>
      </w:r>
      <w:hyperlink w:history="1" r:id="rId3a2pyer0cbl89adye0zen">
        <w:r>
          <w:rPr>
            <w:rFonts w:ascii="Arial" w:cs="Arial" w:eastAsia="Arial" w:hAnsi="Arial"/>
            <w:color w:val="1D4ED8"/>
            <w:sz w:val="24"/>
            <w:szCs w:val="24"/>
            <w:u w:val="single"/>
          </w:rPr>
          <w:t xml:space="preserve">Статья 192</w:t>
        </w:r>
      </w:hyperlink>
      <w:r>
        <w:rPr>
          <w:rFonts w:ascii="Arial" w:cs="Arial" w:eastAsia="Arial" w:hAnsi="Arial"/>
          <w:sz w:val="24"/>
          <w:szCs w:val="24"/>
        </w:rPr>
        <w:t xml:space="preserve">. Нарушение иных требований правил дорожного движения и основных положений по допуску транспортных средств к эксплуатации и обязанностей должностных лиц по обеспечению безопасности дорожного движения</w:t>
      </w:r>
    </w:p>
    <w:p>
      <w:pPr>
        <w:spacing w:after="120"/>
        <w:ind w:firstLine="567"/>
        <w:jc w:val="both"/>
      </w:pPr>
      <w:r>
        <w:rPr>
          <w:rFonts w:ascii="Arial" w:cs="Arial" w:eastAsia="Arial" w:hAnsi="Arial"/>
          <w:sz w:val="24"/>
          <w:szCs w:val="24"/>
        </w:rPr>
        <w:t xml:space="preserve">1. Нарушение иных требований правил дорожного движения и основных положений по допуску транспортных средств к эксплуатации и обязанностей должностных лиц по обеспечению безопасности дорожного движения, за исключением предусмотренных настоящим Кодексом, -</w:t>
      </w:r>
    </w:p>
    <w:p>
      <w:pPr>
        <w:spacing w:after="120"/>
        <w:ind w:firstLine="567"/>
        <w:jc w:val="both"/>
      </w:pPr>
      <w:r>
        <w:rPr>
          <w:rFonts w:ascii="Arial" w:cs="Arial" w:eastAsia="Arial" w:hAnsi="Arial"/>
          <w:sz w:val="24"/>
          <w:szCs w:val="24"/>
        </w:rPr>
        <w:t xml:space="preserve">влечет предупреждение или наложение штрафа на физических лиц в размере 10 расчетных показателей.</w:t>
      </w:r>
    </w:p>
    <w:p>
      <w:pPr>
        <w:spacing w:after="120"/>
        <w:ind w:firstLine="567"/>
        <w:jc w:val="both"/>
      </w:pPr>
      <w:r>
        <w:rPr>
          <w:rFonts w:ascii="Arial" w:cs="Arial" w:eastAsia="Arial" w:hAnsi="Arial"/>
          <w:sz w:val="24"/>
          <w:szCs w:val="24"/>
        </w:rPr>
        <w:t xml:space="preserve">2. Нарушение требований правил дорожного движения и основных положений по допуску транспортных средств к эксплуатации и обязанностей должностных лиц по обеспечению безопасности дорожного движения, повлекшее повреждение транспортного средства, груза, автомобильной дороги, улицы, железнодорожного переезда, дорожного сооружения или другого имущества,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55 расчетных показателей.</w:t>
      </w:r>
    </w:p>
    <w:p>
      <w:pPr>
        <w:spacing w:after="120"/>
        <w:ind w:firstLine="567"/>
        <w:jc w:val="both"/>
      </w:pPr>
      <w:r>
        <w:rPr>
          <w:rFonts w:ascii="Arial" w:cs="Arial" w:eastAsia="Arial" w:hAnsi="Arial"/>
          <w:sz w:val="24"/>
          <w:szCs w:val="24"/>
        </w:rPr>
        <w:t xml:space="preserve">3. Нарушение иных требований правил дорожного движения и основных положений по допуску транспортных средств к эксплуатации и обязанностей должностных лиц по обеспечению безопасности дорожного движения, повлекшее причинение вреда здоровью человека, если в действиях правонарушителя не имеются признаки уголовно наказуемого деяния,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100 расчетных показателей.</w:t>
      </w:r>
    </w:p>
    <w:p>
      <w:pPr>
        <w:spacing w:after="120"/>
        <w:ind w:firstLine="567"/>
        <w:jc w:val="both"/>
      </w:pPr>
      <w:r>
        <w:rPr>
          <w:rFonts w:ascii="Arial" w:cs="Arial" w:eastAsia="Arial" w:hAnsi="Arial"/>
          <w:sz w:val="24"/>
          <w:szCs w:val="24"/>
        </w:rPr>
        <w:t xml:space="preserve">4. Оставление водителем в нарушение требований правил дорожного движения места дорожно-транспортного происшествия, участником которого он является, при отсутствии признаков уголовно наказуемого деяния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200 расчетных показателей с лишением права управления транспортным средством сроком на 6 месяцев.</w:t>
      </w:r>
    </w:p>
    <w:p>
      <w:pPr>
        <w:spacing w:after="120"/>
        <w:ind w:firstLine="567"/>
        <w:jc w:val="both"/>
      </w:pPr>
      <w:r>
        <w:rPr>
          <w:rFonts w:ascii="Arial" w:cs="Arial" w:eastAsia="Arial" w:hAnsi="Arial"/>
          <w:sz w:val="24"/>
          <w:szCs w:val="24"/>
        </w:rPr>
        <w:t xml:space="preserve">5. Оставление лицом, не имеющим права управления любыми транспортными средствами, места дорожно-транспортного происшествия, участником которого он является, при отсутствии признаков уголовно наказуемого деяния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200 расчетных показателей.</w:t>
      </w:r>
    </w:p>
    <w:p>
      <w:pPr>
        <w:spacing w:after="120"/>
        <w:ind w:firstLine="567"/>
        <w:jc w:val="both"/>
      </w:pPr>
      <w:r>
        <w:rPr>
          <w:rFonts w:ascii="Arial" w:cs="Arial" w:eastAsia="Arial" w:hAnsi="Arial"/>
          <w:sz w:val="24"/>
          <w:szCs w:val="24"/>
        </w:rPr>
        <w:t xml:space="preserve">6. Невыполнение требований разметки проезжей части на участках дороги, где установлены специальные технические средства с функцией фото- и видеофиксации нарушений (превышений) установленных допустимых норм весогабаритных параметров транспортного средства для проезда по автомобильным дорогам,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200 расчетных показателей.</w:t>
      </w:r>
    </w:p>
    <w:p>
      <w:pPr>
        <w:spacing w:after="120"/>
        <w:ind w:firstLine="567"/>
        <w:jc w:val="both"/>
      </w:pPr>
      <w:r>
        <w:rPr>
          <w:rFonts w:ascii="Arial" w:cs="Arial" w:eastAsia="Arial" w:hAnsi="Arial"/>
          <w:sz w:val="24"/>
          <w:szCs w:val="24"/>
        </w:rPr>
        <w:t xml:space="preserve">Примечание. Лицо, гражданско-правовая ответственность которого застрахована, не подлежит ответственности за нарушения правил дорожного движения, предусмотренные настоящей статьей, вызвавшие повреждение транспортного средства, при условии, если участник дорожно-транспортного происшествия воспользовался правом совместно составить сообщение об этом происшествии согласно законодательству об обязательном страховании.";</w:t>
      </w:r>
    </w:p>
    <w:p>
      <w:pPr>
        <w:spacing w:after="120"/>
        <w:ind w:firstLine="567"/>
        <w:jc w:val="both"/>
      </w:pPr>
      <w:r>
        <w:rPr>
          <w:rFonts w:ascii="Arial" w:cs="Arial" w:eastAsia="Arial" w:hAnsi="Arial"/>
          <w:sz w:val="24"/>
          <w:szCs w:val="24"/>
        </w:rPr>
        <w:t xml:space="preserve">13) </w:t>
      </w:r>
      <w:hyperlink w:history="1" r:id="rIdanxjysbt72urowvn_ieqs">
        <w:r>
          <w:rPr>
            <w:rFonts w:ascii="Arial" w:cs="Arial" w:eastAsia="Arial" w:hAnsi="Arial"/>
            <w:color w:val="1D4ED8"/>
            <w:sz w:val="24"/>
            <w:szCs w:val="24"/>
            <w:u w:val="single"/>
          </w:rPr>
          <w:t xml:space="preserve">статью 193</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w:t>
      </w:r>
      <w:hyperlink w:history="1" r:id="rIdl2zvwhbl-6-d2-85jf6ve">
        <w:r>
          <w:rPr>
            <w:rFonts w:ascii="Arial" w:cs="Arial" w:eastAsia="Arial" w:hAnsi="Arial"/>
            <w:color w:val="1D4ED8"/>
            <w:sz w:val="24"/>
            <w:szCs w:val="24"/>
            <w:u w:val="single"/>
          </w:rPr>
          <w:t xml:space="preserve">Статья 193</w:t>
        </w:r>
      </w:hyperlink>
      <w:r>
        <w:rPr>
          <w:rFonts w:ascii="Arial" w:cs="Arial" w:eastAsia="Arial" w:hAnsi="Arial"/>
          <w:sz w:val="24"/>
          <w:szCs w:val="24"/>
        </w:rPr>
        <w:t xml:space="preserve">. Управление транспортным средством водителем, находящимся в состоянии опьянения, передача управления транспортным средством лицу, находящемуся в состоянии опьянения или не имеющему права на управление транспортным средством</w:t>
      </w:r>
    </w:p>
    <w:p>
      <w:pPr>
        <w:spacing w:after="120"/>
        <w:ind w:firstLine="567"/>
        <w:jc w:val="both"/>
      </w:pPr>
      <w:r>
        <w:rPr>
          <w:rFonts w:ascii="Arial" w:cs="Arial" w:eastAsia="Arial" w:hAnsi="Arial"/>
          <w:sz w:val="24"/>
          <w:szCs w:val="24"/>
        </w:rPr>
        <w:t xml:space="preserve">1. Управление транспортным средством водителем или лицом, не имеющим права на управление транспортным средством, находящимся в состоянии опьянения алкоголем, наркотическими средствами, психотропными и другими одурманивающими веществами,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800 расчетных показателей с лишением права управления транспортным средством сроком на два года.</w:t>
      </w:r>
    </w:p>
    <w:p>
      <w:pPr>
        <w:spacing w:after="120"/>
        <w:ind w:firstLine="567"/>
        <w:jc w:val="both"/>
      </w:pPr>
      <w:r>
        <w:rPr>
          <w:rFonts w:ascii="Arial" w:cs="Arial" w:eastAsia="Arial" w:hAnsi="Arial"/>
          <w:sz w:val="24"/>
          <w:szCs w:val="24"/>
        </w:rPr>
        <w:t xml:space="preserve">2. Отказ водителя или лица, не имеющего права на управление транспортным средством, управляющего транспортным средством, от прохождения в соответствии с установленным порядком освидетельствования на состояние опьянения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1000 расчетных показателей с лишением права управления транспортным средством сроком на три года.</w:t>
      </w:r>
    </w:p>
    <w:p>
      <w:pPr>
        <w:spacing w:after="120"/>
        <w:ind w:firstLine="567"/>
        <w:jc w:val="both"/>
      </w:pPr>
      <w:r>
        <w:rPr>
          <w:rFonts w:ascii="Arial" w:cs="Arial" w:eastAsia="Arial" w:hAnsi="Arial"/>
          <w:sz w:val="24"/>
          <w:szCs w:val="24"/>
        </w:rPr>
        <w:t xml:space="preserve">3. Допуск к управлению автомототранспортным средством лица, находящегося в состоянии алкогольного, наркотического или любого другого опьянения либо не имеющего права на управление этим средством, лицом, ответственным за эксплуатацию такого транспортного средства, а равно передача водителем либо владельцем автомототранспортного средства управления им лицу, находящемуся в состоянии опьянения,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200 расчетных показателей, на юридических лиц - 550 расчетных показателей.</w:t>
      </w:r>
    </w:p>
    <w:p>
      <w:pPr>
        <w:spacing w:after="120"/>
        <w:ind w:firstLine="567"/>
        <w:jc w:val="both"/>
      </w:pPr>
      <w:r>
        <w:rPr>
          <w:rFonts w:ascii="Arial" w:cs="Arial" w:eastAsia="Arial" w:hAnsi="Arial"/>
          <w:sz w:val="24"/>
          <w:szCs w:val="24"/>
        </w:rPr>
        <w:t xml:space="preserve">4. Деяние, предусмотренное частью 1 настоящей статьи, повлекшее причинение материального ущерба либо вреда здоровью человека по неосторожности, если в действиях правонарушителя не имеются признаки уголовно наказуемого деяния,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1000 расчетных показателей с лишением права управления транспортным средством сроком на три года.";</w:t>
      </w:r>
    </w:p>
    <w:p>
      <w:pPr>
        <w:spacing w:after="120"/>
        <w:ind w:firstLine="567"/>
        <w:jc w:val="both"/>
      </w:pPr>
      <w:r>
        <w:rPr>
          <w:rFonts w:ascii="Arial" w:cs="Arial" w:eastAsia="Arial" w:hAnsi="Arial"/>
          <w:sz w:val="24"/>
          <w:szCs w:val="24"/>
        </w:rPr>
        <w:t xml:space="preserve">14) абзац второй части 2 </w:t>
      </w:r>
      <w:hyperlink w:history="1" r:id="rIdiyqvsirfcxp1_koled6uy">
        <w:r>
          <w:rPr>
            <w:rFonts w:ascii="Arial" w:cs="Arial" w:eastAsia="Arial" w:hAnsi="Arial"/>
            <w:color w:val="1D4ED8"/>
            <w:sz w:val="24"/>
            <w:szCs w:val="24"/>
            <w:u w:val="single"/>
          </w:rPr>
          <w:t xml:space="preserve">статьи 449</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200 расчетных показателей с лишением права управления транспортным средством сроком на один год.";</w:t>
      </w:r>
    </w:p>
    <w:p>
      <w:pPr>
        <w:spacing w:after="120"/>
        <w:ind w:firstLine="567"/>
        <w:jc w:val="both"/>
      </w:pPr>
      <w:r>
        <w:rPr>
          <w:rFonts w:ascii="Arial" w:cs="Arial" w:eastAsia="Arial" w:hAnsi="Arial"/>
          <w:sz w:val="24"/>
          <w:szCs w:val="24"/>
        </w:rPr>
        <w:t xml:space="preserve">15) в пункте 1 части 1 </w:t>
      </w:r>
      <w:hyperlink w:history="1" r:id="rIdr6kmpeifql19mfnpctv5r">
        <w:r>
          <w:rPr>
            <w:rFonts w:ascii="Arial" w:cs="Arial" w:eastAsia="Arial" w:hAnsi="Arial"/>
            <w:color w:val="1D4ED8"/>
            <w:sz w:val="24"/>
            <w:szCs w:val="24"/>
            <w:u w:val="single"/>
          </w:rPr>
          <w:t xml:space="preserve">статьи 454</w:t>
        </w:r>
      </w:hyperlink>
      <w:r>
        <w:rPr>
          <w:rFonts w:ascii="Arial" w:cs="Arial" w:eastAsia="Arial" w:hAnsi="Arial"/>
          <w:sz w:val="24"/>
          <w:szCs w:val="24"/>
        </w:rPr>
        <w:t xml:space="preserve"> слова "частью 2 статьи 189, частью 4 статьи 192, частями 1 - 2-1, 4-5 статьи 193," и ", частью 2 статьи 449" исключить;</w:t>
      </w:r>
    </w:p>
    <w:p>
      <w:pPr>
        <w:spacing w:after="120"/>
        <w:ind w:firstLine="567"/>
        <w:jc w:val="both"/>
      </w:pPr>
      <w:r>
        <w:rPr>
          <w:rFonts w:ascii="Arial" w:cs="Arial" w:eastAsia="Arial" w:hAnsi="Arial"/>
          <w:sz w:val="24"/>
          <w:szCs w:val="24"/>
        </w:rPr>
        <w:t xml:space="preserve">16) в </w:t>
      </w:r>
      <w:hyperlink w:history="1" r:id="rIdrmjai0qkeqbnztlfpwtfc">
        <w:r>
          <w:rPr>
            <w:rFonts w:ascii="Arial" w:cs="Arial" w:eastAsia="Arial" w:hAnsi="Arial"/>
            <w:color w:val="1D4ED8"/>
            <w:sz w:val="24"/>
            <w:szCs w:val="24"/>
            <w:u w:val="single"/>
          </w:rPr>
          <w:t xml:space="preserve">статье 456</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в абзаце первом слова "182-188, частью 1 статьи 189, статьями 190, 191, частями 1-3 статьи 192, частями 3 и 6 статьи 193, статьями 194-201" и "447, 448, частью 1 статьи 449, статьей 450" заменить соответственно цифрами "182-201" и "447-450";</w:t>
      </w:r>
    </w:p>
    <w:p>
      <w:pPr>
        <w:spacing w:after="120"/>
        <w:ind w:firstLine="567"/>
        <w:jc w:val="both"/>
      </w:pPr>
      <w:r>
        <w:rPr>
          <w:rFonts w:ascii="Arial" w:cs="Arial" w:eastAsia="Arial" w:hAnsi="Arial"/>
          <w:sz w:val="24"/>
          <w:szCs w:val="24"/>
        </w:rPr>
        <w:t xml:space="preserve">б) в абзаце втором слова "частью 2 статьи 189, частью 4 статьи 192, частями 1 - 2-1, 4-5 статьи 193," и ", частью 2 статьи 449" исключить;</w:t>
      </w:r>
    </w:p>
    <w:p>
      <w:pPr>
        <w:spacing w:after="120"/>
        <w:ind w:firstLine="567"/>
        <w:jc w:val="both"/>
      </w:pPr>
      <w:r>
        <w:rPr>
          <w:rFonts w:ascii="Arial" w:cs="Arial" w:eastAsia="Arial" w:hAnsi="Arial"/>
          <w:sz w:val="24"/>
          <w:szCs w:val="24"/>
        </w:rPr>
        <w:t xml:space="preserve">17) часть 5 </w:t>
      </w:r>
      <w:hyperlink w:history="1" r:id="rIdmf03s9xbcpslddgcmp-nc">
        <w:r>
          <w:rPr>
            <w:rFonts w:ascii="Arial" w:cs="Arial" w:eastAsia="Arial" w:hAnsi="Arial"/>
            <w:color w:val="1D4ED8"/>
            <w:sz w:val="24"/>
            <w:szCs w:val="24"/>
            <w:u w:val="single"/>
          </w:rPr>
          <w:t xml:space="preserve">статьи 513</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"5. Применение специальных технических средств, работающих в автоматическом режиме, имеющих функции фото-, киносъемки и видеозаписи, для фиксации правонарушений допускается при условии обязательной установки соответствующих дорожных знаков, за исключением использования таких средств на специальных транспортных и иных средствах уполномоченного органа.";</w:t>
      </w:r>
    </w:p>
    <w:p>
      <w:pPr>
        <w:spacing w:after="120"/>
        <w:ind w:firstLine="567"/>
        <w:jc w:val="both"/>
      </w:pPr>
      <w:r>
        <w:rPr>
          <w:rFonts w:ascii="Arial" w:cs="Arial" w:eastAsia="Arial" w:hAnsi="Arial"/>
          <w:sz w:val="24"/>
          <w:szCs w:val="24"/>
        </w:rPr>
        <w:t xml:space="preserve">18) в </w:t>
      </w:r>
      <w:hyperlink w:history="1" r:id="rIdqheqmnyiv-2o4fak3kzx_">
        <w:r>
          <w:rPr>
            <w:rFonts w:ascii="Arial" w:cs="Arial" w:eastAsia="Arial" w:hAnsi="Arial"/>
            <w:color w:val="1D4ED8"/>
            <w:sz w:val="24"/>
            <w:szCs w:val="24"/>
            <w:u w:val="single"/>
          </w:rPr>
          <w:t xml:space="preserve">статье 518</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часть 1 изложить в следующей редакции:</w:t>
      </w:r>
    </w:p>
    <w:p>
      <w:pPr>
        <w:spacing w:after="120"/>
        <w:ind w:firstLine="567"/>
        <w:jc w:val="both"/>
      </w:pPr>
      <w:r>
        <w:rPr>
          <w:rFonts w:ascii="Arial" w:cs="Arial" w:eastAsia="Arial" w:hAnsi="Arial"/>
          <w:sz w:val="24"/>
          <w:szCs w:val="24"/>
        </w:rPr>
        <w:t xml:space="preserve">"1. Дело о правонарушении рассматривается и разрешается должностным лицом уполномоченного органа на месте совершения правонарушения, если:</w:t>
      </w:r>
    </w:p>
    <w:p>
      <w:pPr>
        <w:spacing w:after="120"/>
        <w:ind w:firstLine="567"/>
        <w:jc w:val="both"/>
      </w:pPr>
      <w:r>
        <w:rPr>
          <w:rFonts w:ascii="Arial" w:cs="Arial" w:eastAsia="Arial" w:hAnsi="Arial"/>
          <w:sz w:val="24"/>
          <w:szCs w:val="24"/>
        </w:rPr>
        <w:t xml:space="preserve">1) отсутствуют обстоятельства, предусмотренные </w:t>
      </w:r>
      <w:hyperlink w:history="1" r:id="rIdnjfcisnvsofl77hm8rjba">
        <w:r>
          <w:rPr>
            <w:rFonts w:ascii="Arial" w:cs="Arial" w:eastAsia="Arial" w:hAnsi="Arial"/>
            <w:color w:val="1D4ED8"/>
            <w:sz w:val="24"/>
            <w:szCs w:val="24"/>
            <w:u w:val="single"/>
          </w:rPr>
          <w:t xml:space="preserve">статьей 519</w:t>
        </w:r>
      </w:hyperlink>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2) данное правонарушение не подлежит рассмотрению судом;</w:t>
      </w:r>
    </w:p>
    <w:p>
      <w:pPr>
        <w:spacing w:after="120"/>
        <w:ind w:firstLine="567"/>
        <w:jc w:val="both"/>
      </w:pPr>
      <w:r>
        <w:rPr>
          <w:rFonts w:ascii="Arial" w:cs="Arial" w:eastAsia="Arial" w:hAnsi="Arial"/>
          <w:sz w:val="24"/>
          <w:szCs w:val="24"/>
        </w:rPr>
        <w:t xml:space="preserve">3) в качестве взыскания применяется предупреждение;</w:t>
      </w:r>
    </w:p>
    <w:p>
      <w:pPr>
        <w:spacing w:after="120"/>
        <w:ind w:firstLine="567"/>
        <w:jc w:val="both"/>
      </w:pPr>
      <w:r>
        <w:rPr>
          <w:rFonts w:ascii="Arial" w:cs="Arial" w:eastAsia="Arial" w:hAnsi="Arial"/>
          <w:sz w:val="24"/>
          <w:szCs w:val="24"/>
        </w:rPr>
        <w:t xml:space="preserve">4) лицо не оспаривает факт совершения правонарушения и применения к нему данного взыскания и дополнительного правового последствия.";</w:t>
      </w:r>
    </w:p>
    <w:p>
      <w:pPr>
        <w:spacing w:after="120"/>
        <w:ind w:firstLine="567"/>
        <w:jc w:val="both"/>
      </w:pPr>
      <w:r>
        <w:rPr>
          <w:rFonts w:ascii="Arial" w:cs="Arial" w:eastAsia="Arial" w:hAnsi="Arial"/>
          <w:sz w:val="24"/>
          <w:szCs w:val="24"/>
        </w:rPr>
        <w:t xml:space="preserve">б) дополнить частью 4 следующего содержания:</w:t>
      </w:r>
    </w:p>
    <w:p>
      <w:pPr>
        <w:spacing w:after="120"/>
        <w:ind w:firstLine="567"/>
        <w:jc w:val="both"/>
      </w:pPr>
      <w:r>
        <w:rPr>
          <w:rFonts w:ascii="Arial" w:cs="Arial" w:eastAsia="Arial" w:hAnsi="Arial"/>
          <w:sz w:val="24"/>
          <w:szCs w:val="24"/>
        </w:rPr>
        <w:t xml:space="preserve">"4. Решение уполномоченного органа о применении взыскания и (или) дополнительного правового последствия формулируется в протоколе (постановлении) о правонарушении, составляемом на бумажном носителе или в электронной форме, копия которого вручается правонарушителю на месте либо направляется посредством государственного портала электронных услуг, мобильных приложений, электронной почты или СМС-оповещения на мобильный телефон.";</w:t>
      </w:r>
    </w:p>
    <w:p>
      <w:pPr>
        <w:spacing w:after="120"/>
        <w:ind w:firstLine="567"/>
        <w:jc w:val="both"/>
      </w:pPr>
      <w:r>
        <w:rPr>
          <w:rFonts w:ascii="Arial" w:cs="Arial" w:eastAsia="Arial" w:hAnsi="Arial"/>
          <w:sz w:val="24"/>
          <w:szCs w:val="24"/>
        </w:rPr>
        <w:t xml:space="preserve">19) предложение первое части 5 </w:t>
      </w:r>
      <w:hyperlink w:history="1" r:id="rIdtl39s7omu3mp8bcn4hwoe">
        <w:r>
          <w:rPr>
            <w:rFonts w:ascii="Arial" w:cs="Arial" w:eastAsia="Arial" w:hAnsi="Arial"/>
            <w:color w:val="1D4ED8"/>
            <w:sz w:val="24"/>
            <w:szCs w:val="24"/>
            <w:u w:val="single"/>
          </w:rPr>
          <w:t xml:space="preserve">статьи 546</w:t>
        </w:r>
      </w:hyperlink>
      <w:r>
        <w:rPr>
          <w:rFonts w:ascii="Arial" w:cs="Arial" w:eastAsia="Arial" w:hAnsi="Arial"/>
          <w:sz w:val="24"/>
          <w:szCs w:val="24"/>
        </w:rPr>
        <w:t xml:space="preserve"> изложить в следующей редакции: "Повторное составление постановления о правонарушении за одно и то же нарушение, выявленное с помощью специальных технических средств, в том числе имеющих функции фото- и киносъемки, видеофиксации, запрещается.";</w:t>
      </w:r>
    </w:p>
    <w:p>
      <w:pPr>
        <w:spacing w:after="120"/>
        <w:ind w:firstLine="567"/>
        <w:jc w:val="both"/>
      </w:pPr>
      <w:r>
        <w:rPr>
          <w:rFonts w:ascii="Arial" w:cs="Arial" w:eastAsia="Arial" w:hAnsi="Arial"/>
          <w:sz w:val="24"/>
          <w:szCs w:val="24"/>
        </w:rPr>
        <w:t xml:space="preserve">20) часть 1 </w:t>
      </w:r>
      <w:hyperlink w:history="1" r:id="rIdyguhzagq-skktpyjl5vo6">
        <w:r>
          <w:rPr>
            <w:rFonts w:ascii="Arial" w:cs="Arial" w:eastAsia="Arial" w:hAnsi="Arial"/>
            <w:color w:val="1D4ED8"/>
            <w:sz w:val="24"/>
            <w:szCs w:val="24"/>
            <w:u w:val="single"/>
          </w:rPr>
          <w:t xml:space="preserve">статьи 552</w:t>
        </w:r>
      </w:hyperlink>
      <w:r>
        <w:rPr>
          <w:rFonts w:ascii="Arial" w:cs="Arial" w:eastAsia="Arial" w:hAnsi="Arial"/>
          <w:sz w:val="24"/>
          <w:szCs w:val="24"/>
        </w:rPr>
        <w:t xml:space="preserve"> дополнить пунктами 3 и 4 следующего содержания:</w:t>
      </w:r>
    </w:p>
    <w:p>
      <w:pPr>
        <w:spacing w:after="120"/>
        <w:ind w:firstLine="567"/>
        <w:jc w:val="both"/>
      </w:pPr>
      <w:r>
        <w:rPr>
          <w:rFonts w:ascii="Arial" w:cs="Arial" w:eastAsia="Arial" w:hAnsi="Arial"/>
          <w:sz w:val="24"/>
          <w:szCs w:val="24"/>
        </w:rPr>
        <w:t xml:space="preserve">"3) об изменении постановления;</w:t>
      </w:r>
    </w:p>
    <w:p>
      <w:pPr>
        <w:spacing w:after="120"/>
        <w:ind w:firstLine="567"/>
        <w:jc w:val="both"/>
      </w:pPr>
      <w:r>
        <w:rPr>
          <w:rFonts w:ascii="Arial" w:cs="Arial" w:eastAsia="Arial" w:hAnsi="Arial"/>
          <w:sz w:val="24"/>
          <w:szCs w:val="24"/>
        </w:rPr>
        <w:t xml:space="preserve">4) об отмене постановления по делу о правонарушении и вынесении нового определения.";</w:t>
      </w:r>
    </w:p>
    <w:p>
      <w:pPr>
        <w:spacing w:after="120"/>
        <w:ind w:firstLine="567"/>
        <w:jc w:val="both"/>
      </w:pPr>
      <w:r>
        <w:rPr>
          <w:rFonts w:ascii="Arial" w:cs="Arial" w:eastAsia="Arial" w:hAnsi="Arial"/>
          <w:sz w:val="24"/>
          <w:szCs w:val="24"/>
        </w:rPr>
        <w:t xml:space="preserve">21) в части 5 </w:t>
      </w:r>
      <w:hyperlink w:history="1" r:id="rIdzxbbvxokq1g7tmg1ngvnk">
        <w:r>
          <w:rPr>
            <w:rFonts w:ascii="Arial" w:cs="Arial" w:eastAsia="Arial" w:hAnsi="Arial"/>
            <w:color w:val="1D4ED8"/>
            <w:sz w:val="24"/>
            <w:szCs w:val="24"/>
            <w:u w:val="single"/>
          </w:rPr>
          <w:t xml:space="preserve">статьи 563</w:t>
        </w:r>
      </w:hyperlink>
      <w:r>
        <w:rPr>
          <w:rFonts w:ascii="Arial" w:cs="Arial" w:eastAsia="Arial" w:hAnsi="Arial"/>
          <w:sz w:val="24"/>
          <w:szCs w:val="24"/>
        </w:rPr>
        <w:t xml:space="preserve"> слова "части 1 статьи 189, частей 3 и 6 статьи 193" и "части 1 статьи 449" заменить соответственно словами "статей 189, 193" и "статьи 449";</w:t>
      </w:r>
    </w:p>
    <w:p>
      <w:pPr>
        <w:spacing w:after="120"/>
        <w:ind w:firstLine="567"/>
        <w:jc w:val="both"/>
      </w:pPr>
      <w:r>
        <w:rPr>
          <w:rFonts w:ascii="Arial" w:cs="Arial" w:eastAsia="Arial" w:hAnsi="Arial"/>
          <w:sz w:val="24"/>
          <w:szCs w:val="24"/>
        </w:rPr>
        <w:t xml:space="preserve">22) статьи </w:t>
      </w:r>
      <w:hyperlink w:history="1" r:id="rIdoalbtqgxcrmg-fvie5_rw">
        <w:r>
          <w:rPr>
            <w:rFonts w:ascii="Arial" w:cs="Arial" w:eastAsia="Arial" w:hAnsi="Arial"/>
            <w:color w:val="1D4ED8"/>
            <w:sz w:val="24"/>
            <w:szCs w:val="24"/>
            <w:u w:val="single"/>
          </w:rPr>
          <w:t xml:space="preserve">564-1</w:t>
        </w:r>
      </w:hyperlink>
      <w:r>
        <w:rPr>
          <w:rFonts w:ascii="Arial" w:cs="Arial" w:eastAsia="Arial" w:hAnsi="Arial"/>
          <w:sz w:val="24"/>
          <w:szCs w:val="24"/>
        </w:rPr>
        <w:t xml:space="preserve"> и </w:t>
      </w:r>
      <w:hyperlink w:history="1" r:id="rId7d0gm17uktbjewepn9lcl">
        <w:r>
          <w:rPr>
            <w:rFonts w:ascii="Arial" w:cs="Arial" w:eastAsia="Arial" w:hAnsi="Arial"/>
            <w:color w:val="1D4ED8"/>
            <w:sz w:val="24"/>
            <w:szCs w:val="24"/>
            <w:u w:val="single"/>
          </w:rPr>
          <w:t xml:space="preserve">564-2</w:t>
        </w:r>
      </w:hyperlink>
      <w:r>
        <w:rPr>
          <w:rFonts w:ascii="Arial" w:cs="Arial" w:eastAsia="Arial" w:hAnsi="Arial"/>
          <w:sz w:val="24"/>
          <w:szCs w:val="24"/>
        </w:rPr>
        <w:t xml:space="preserve"> признать утратившими силу.</w:t>
      </w:r>
    </w:p>
    <w:p>
      <w:pPr>
        <w:spacing w:after="120"/>
        <w:ind w:firstLine="567"/>
        <w:jc w:val="both"/>
      </w:pPr>
      <w:r>
        <w:rPr>
          <w:rFonts w:ascii="Arial" w:cs="Arial" w:eastAsia="Arial" w:hAnsi="Arial"/>
          <w:b/>
          <w:bCs/>
          <w:sz w:val="24"/>
          <w:szCs w:val="24"/>
        </w:rPr>
        <w:t xml:space="preserve">Статья 3.</w:t>
      </w:r>
    </w:p>
    <w:p>
      <w:pPr>
        <w:spacing w:after="120"/>
        <w:ind w:firstLine="567"/>
        <w:jc w:val="both"/>
      </w:pPr>
      <w:r>
        <w:rPr>
          <w:rFonts w:ascii="Arial" w:cs="Arial" w:eastAsia="Arial" w:hAnsi="Arial"/>
          <w:sz w:val="24"/>
          <w:szCs w:val="24"/>
        </w:rPr>
        <w:t xml:space="preserve">Внести в Уголовно-процессуальный </w:t>
      </w:r>
      <w:hyperlink w:history="1" r:id="rIdna7gsofm4odavn1khq4c3">
        <w:r>
          <w:rPr>
            <w:rFonts w:ascii="Arial" w:cs="Arial" w:eastAsia="Arial" w:hAnsi="Arial"/>
            <w:color w:val="1D4ED8"/>
            <w:sz w:val="24"/>
            <w:szCs w:val="24"/>
            <w:u w:val="single"/>
          </w:rPr>
          <w:t xml:space="preserve">кодекс </w:t>
        </w:r>
      </w:hyperlink>
      <w:r>
        <w:rPr>
          <w:rFonts w:ascii="Arial" w:cs="Arial" w:eastAsia="Arial" w:hAnsi="Arial"/>
          <w:sz w:val="24"/>
          <w:szCs w:val="24"/>
        </w:rPr>
        <w:t xml:space="preserve">Кыргызской Республики (газета "Эркин-Тоо" от 16 ноября 2021 года № 122-133) следующее изменение:</w:t>
      </w:r>
    </w:p>
    <w:p>
      <w:pPr>
        <w:spacing w:after="120"/>
        <w:ind w:firstLine="567"/>
        <w:jc w:val="both"/>
      </w:pPr>
      <w:r>
        <w:rPr>
          <w:rFonts w:ascii="Arial" w:cs="Arial" w:eastAsia="Arial" w:hAnsi="Arial"/>
          <w:sz w:val="24"/>
          <w:szCs w:val="24"/>
        </w:rPr>
        <w:t xml:space="preserve">в пункте 3 части 5 </w:t>
      </w:r>
      <w:hyperlink w:history="1" r:id="rIdfp9gzmlr9jr1q5m3_vyii">
        <w:r>
          <w:rPr>
            <w:rFonts w:ascii="Arial" w:cs="Arial" w:eastAsia="Arial" w:hAnsi="Arial"/>
            <w:color w:val="1D4ED8"/>
            <w:sz w:val="24"/>
            <w:szCs w:val="24"/>
            <w:u w:val="single"/>
          </w:rPr>
          <w:t xml:space="preserve">статьи 27</w:t>
        </w:r>
      </w:hyperlink>
      <w:r>
        <w:rPr>
          <w:rFonts w:ascii="Arial" w:cs="Arial" w:eastAsia="Arial" w:hAnsi="Arial"/>
          <w:sz w:val="24"/>
          <w:szCs w:val="24"/>
        </w:rPr>
        <w:t xml:space="preserve"> слова "частью 4" заменить словами "частями 4 и 5".</w:t>
      </w:r>
    </w:p>
    <w:p>
      <w:pPr>
        <w:spacing w:after="120"/>
        <w:ind w:firstLine="567"/>
        <w:jc w:val="both"/>
      </w:pPr>
      <w:r>
        <w:rPr>
          <w:rFonts w:ascii="Arial" w:cs="Arial" w:eastAsia="Arial" w:hAnsi="Arial"/>
          <w:b/>
          <w:bCs/>
          <w:sz w:val="24"/>
          <w:szCs w:val="24"/>
        </w:rPr>
        <w:t xml:space="preserve">Статья 4.</w:t>
      </w:r>
    </w:p>
    <w:p>
      <w:pPr>
        <w:spacing w:after="120"/>
        <w:ind w:firstLine="567"/>
        <w:jc w:val="both"/>
      </w:pPr>
      <w:r>
        <w:rPr>
          <w:rFonts w:ascii="Arial" w:cs="Arial" w:eastAsia="Arial" w:hAnsi="Arial"/>
          <w:sz w:val="24"/>
          <w:szCs w:val="24"/>
        </w:rPr>
        <w:t xml:space="preserve">Внести в </w:t>
      </w:r>
      <w:hyperlink w:history="1" r:id="rId5jxuj1k8jm4zu3cty_dmh">
        <w:r>
          <w:rPr>
            <w:rFonts w:ascii="Arial" w:cs="Arial" w:eastAsia="Arial" w:hAnsi="Arial"/>
            <w:color w:val="1D4ED8"/>
            <w:sz w:val="24"/>
            <w:szCs w:val="24"/>
            <w:u w:val="single"/>
          </w:rPr>
          <w:t xml:space="preserve">Закон </w:t>
        </w:r>
      </w:hyperlink>
      <w:r>
        <w:rPr>
          <w:rFonts w:ascii="Arial" w:cs="Arial" w:eastAsia="Arial" w:hAnsi="Arial"/>
          <w:sz w:val="24"/>
          <w:szCs w:val="24"/>
        </w:rPr>
        <w:t xml:space="preserve">Кыргызской Республики "О дорожном движении в Кыргызской Республике" (Ведомости Жогорку Кенеша Кыргызской Республики, 1998 г., № 8, ст.248) следующие изменения:</w:t>
      </w:r>
    </w:p>
    <w:p>
      <w:pPr>
        <w:spacing w:after="120"/>
        <w:ind w:firstLine="567"/>
        <w:jc w:val="both"/>
      </w:pPr>
      <w:r>
        <w:rPr>
          <w:rFonts w:ascii="Arial" w:cs="Arial" w:eastAsia="Arial" w:hAnsi="Arial"/>
          <w:sz w:val="24"/>
          <w:szCs w:val="24"/>
        </w:rPr>
        <w:t xml:space="preserve">1) </w:t>
      </w:r>
      <w:hyperlink w:history="1" r:id="rId0-op9cm7b2lucrpucrk2p">
        <w:r>
          <w:rPr>
            <w:rFonts w:ascii="Arial" w:cs="Arial" w:eastAsia="Arial" w:hAnsi="Arial"/>
            <w:color w:val="1D4ED8"/>
            <w:sz w:val="24"/>
            <w:szCs w:val="24"/>
            <w:u w:val="single"/>
          </w:rPr>
          <w:t xml:space="preserve">статью 2</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w:t>
      </w:r>
      <w:hyperlink w:history="1" r:id="rId1nxi6ppqv5mwxkptts0gp">
        <w:r>
          <w:rPr>
            <w:rFonts w:ascii="Arial" w:cs="Arial" w:eastAsia="Arial" w:hAnsi="Arial"/>
            <w:color w:val="1D4ED8"/>
            <w:sz w:val="24"/>
            <w:szCs w:val="24"/>
            <w:u w:val="single"/>
          </w:rPr>
          <w:t xml:space="preserve">Статья 2</w:t>
        </w:r>
      </w:hyperlink>
      <w:r>
        <w:rPr>
          <w:rFonts w:ascii="Arial" w:cs="Arial" w:eastAsia="Arial" w:hAnsi="Arial"/>
          <w:sz w:val="24"/>
          <w:szCs w:val="24"/>
        </w:rPr>
        <w:t xml:space="preserve">. Основные термины</w:t>
      </w:r>
    </w:p>
    <w:p>
      <w:pPr>
        <w:spacing w:after="120"/>
        <w:ind w:firstLine="567"/>
        <w:jc w:val="both"/>
      </w:pPr>
      <w:r>
        <w:rPr>
          <w:rFonts w:ascii="Arial" w:cs="Arial" w:eastAsia="Arial" w:hAnsi="Arial"/>
          <w:sz w:val="24"/>
          <w:szCs w:val="24"/>
        </w:rPr>
        <w:t xml:space="preserve">В настоящем Законе применяются следующие основные термины:</w:t>
      </w:r>
    </w:p>
    <w:p>
      <w:pPr>
        <w:spacing w:after="120"/>
        <w:ind w:firstLine="567"/>
        <w:jc w:val="both"/>
      </w:pPr>
      <w:r>
        <w:rPr>
          <w:rFonts w:ascii="Arial" w:cs="Arial" w:eastAsia="Arial" w:hAnsi="Arial"/>
          <w:sz w:val="24"/>
          <w:szCs w:val="24"/>
        </w:rPr>
        <w:t xml:space="preserve">1) средство индивидуальной мобильности - транспортное средство, имеющее одно или несколько колес (роликов), предназначенное для индивидуального передвижения человека посредством использования двигателя (двигателей) (электросамокаты, электроскейтборды, гироскутеры, сигвеи, моноколеса и иные аналогичные средства), с номинальной максимальной мощностью в режиме длительной нагрузки, не превышающей 0,25 кВт и (или) позволяющей развить максимальную скорость не более 25 км/ч. Регулирование деятельности юридических и физических лиц, связанной с эксплуатацией (услуги по предоставлению в прокат, аренду и т.д.) средств индивидуальной мобильности, осуществляется органами местного самоуправления в соответствии с порядком, определяемым Кабинетом Министров Кыргызской Республики;</w:t>
      </w:r>
    </w:p>
    <w:p>
      <w:pPr>
        <w:spacing w:after="120"/>
        <w:ind w:firstLine="567"/>
        <w:jc w:val="both"/>
      </w:pPr>
      <w:r>
        <w:rPr>
          <w:rFonts w:ascii="Arial" w:cs="Arial" w:eastAsia="Arial" w:hAnsi="Arial"/>
          <w:sz w:val="24"/>
          <w:szCs w:val="24"/>
        </w:rPr>
        <w:t xml:space="preserve">2) дорога - обустроенная или приспособленная и используемая для движения транспортных средств полоса земли либо поверхность искусственного сооружения. Дорога включает в себя одну или несколько проезжих частей, а также тротуары, обочины, придорожные земельные полосы, зеленые насаждения, газоны, арычные и другие оросительные сети, расположенные и проходящие вдоль автомобильных дорог, и разделительные полосы (при их наличии);</w:t>
      </w:r>
    </w:p>
    <w:p>
      <w:pPr>
        <w:spacing w:after="120"/>
        <w:ind w:firstLine="567"/>
        <w:jc w:val="both"/>
      </w:pPr>
      <w:r>
        <w:rPr>
          <w:rFonts w:ascii="Arial" w:cs="Arial" w:eastAsia="Arial" w:hAnsi="Arial"/>
          <w:sz w:val="24"/>
          <w:szCs w:val="24"/>
        </w:rPr>
        <w:t xml:space="preserve">3) дорожное движение - совокупность общественных отношений, возникающих в процессе перемещения людей и грузов с помощью транспортных средств или без таковых в пределах дорог;</w:t>
      </w:r>
    </w:p>
    <w:p>
      <w:pPr>
        <w:spacing w:after="120"/>
        <w:ind w:firstLine="567"/>
        <w:jc w:val="both"/>
      </w:pPr>
      <w:r>
        <w:rPr>
          <w:rFonts w:ascii="Arial" w:cs="Arial" w:eastAsia="Arial" w:hAnsi="Arial"/>
          <w:sz w:val="24"/>
          <w:szCs w:val="24"/>
        </w:rPr>
        <w:t xml:space="preserve">4) организация дорожного движения - комплекс организационно-правовых, организационно-технических мероприятий и распорядительных действий по управлению движением на дорогах;</w:t>
      </w:r>
    </w:p>
    <w:p>
      <w:pPr>
        <w:spacing w:after="120"/>
        <w:ind w:firstLine="567"/>
        <w:jc w:val="both"/>
      </w:pPr>
      <w:r>
        <w:rPr>
          <w:rFonts w:ascii="Arial" w:cs="Arial" w:eastAsia="Arial" w:hAnsi="Arial"/>
          <w:sz w:val="24"/>
          <w:szCs w:val="24"/>
        </w:rPr>
        <w:t xml:space="preserve">5) участник дорожного движения - лицо, принимающее непосредственное участие в процессе дорожного движения в качестве водителя транспортного средства, погонщика животных, пешехода, пассажира транспортного средства;</w:t>
      </w:r>
    </w:p>
    <w:p>
      <w:pPr>
        <w:spacing w:after="120"/>
        <w:ind w:firstLine="567"/>
        <w:jc w:val="both"/>
      </w:pPr>
      <w:r>
        <w:rPr>
          <w:rFonts w:ascii="Arial" w:cs="Arial" w:eastAsia="Arial" w:hAnsi="Arial"/>
          <w:sz w:val="24"/>
          <w:szCs w:val="24"/>
        </w:rPr>
        <w:t xml:space="preserve">6) безопасность дорожного движения - состояние данного процесса, отражающее степень защищенности его участников от дорожно-транспортных происшествий и их последствий;</w:t>
      </w:r>
    </w:p>
    <w:p>
      <w:pPr>
        <w:spacing w:after="120"/>
        <w:ind w:firstLine="567"/>
        <w:jc w:val="both"/>
      </w:pPr>
      <w:r>
        <w:rPr>
          <w:rFonts w:ascii="Arial" w:cs="Arial" w:eastAsia="Arial" w:hAnsi="Arial"/>
          <w:sz w:val="24"/>
          <w:szCs w:val="24"/>
        </w:rPr>
        <w:t xml:space="preserve">7) обеспечение безопасности дорожного движения - деятельность, направленная на предупреждение причин возникновения дорожно-транспортных происшествий, снижение тяжести их последствий;</w:t>
      </w:r>
    </w:p>
    <w:p>
      <w:pPr>
        <w:spacing w:after="120"/>
        <w:ind w:firstLine="567"/>
        <w:jc w:val="both"/>
      </w:pPr>
      <w:r>
        <w:rPr>
          <w:rFonts w:ascii="Arial" w:cs="Arial" w:eastAsia="Arial" w:hAnsi="Arial"/>
          <w:sz w:val="24"/>
          <w:szCs w:val="24"/>
        </w:rPr>
        <w:t xml:space="preserve">8) дорожно-транспортное происшествие - событие, возникающее в процессе движения по дороге транспортного средства и с его участием, при котором погибли или ранены люди, повреждены транспортные средства, сооружения, грузы либо причинен материальный ущерб;</w:t>
      </w:r>
    </w:p>
    <w:p>
      <w:pPr>
        <w:spacing w:after="120"/>
        <w:ind w:firstLine="567"/>
        <w:jc w:val="both"/>
      </w:pPr>
      <w:r>
        <w:rPr>
          <w:rFonts w:ascii="Arial" w:cs="Arial" w:eastAsia="Arial" w:hAnsi="Arial"/>
          <w:sz w:val="24"/>
          <w:szCs w:val="24"/>
        </w:rPr>
        <w:t xml:space="preserve">9) пешеход - лицо, находящееся вне транспортного средства на дороге, тротуаре, пешеходной дорожке либо на пешеходной или велопешеходной дорожке и не производящее на них работу.</w:t>
      </w:r>
    </w:p>
    <w:p>
      <w:pPr>
        <w:spacing w:after="120"/>
        <w:ind w:firstLine="567"/>
        <w:jc w:val="both"/>
      </w:pPr>
      <w:r>
        <w:rPr>
          <w:rFonts w:ascii="Arial" w:cs="Arial" w:eastAsia="Arial" w:hAnsi="Arial"/>
          <w:sz w:val="24"/>
          <w:szCs w:val="24"/>
        </w:rPr>
        <w:t xml:space="preserve">К пешеходам приравниваются лица, передвигающиеся в инвалидных колясках; лица, ведущие рядом средство индивидуальной мобильности, велосипед, мопед, мотоцикл или иное транспортное средство; лица, везущие санки, тележку, детскую или инвалидную коляску; лица, передвигающиеся пешком с использованием роликовых коньков, самокатов без двигателя и иных аналогичных средств, не оснащенных двигателем;</w:t>
      </w:r>
    </w:p>
    <w:p>
      <w:pPr>
        <w:spacing w:after="120"/>
        <w:ind w:firstLine="567"/>
        <w:jc w:val="both"/>
      </w:pPr>
      <w:r>
        <w:rPr>
          <w:rFonts w:ascii="Arial" w:cs="Arial" w:eastAsia="Arial" w:hAnsi="Arial"/>
          <w:sz w:val="24"/>
          <w:szCs w:val="24"/>
        </w:rPr>
        <w:t xml:space="preserve">10) транспортное средство с правосторонним расположением рулевого управления - транспортное средство, в котором водительское место и рулевое колесо располагаются с правой стороны по ходу движения транспортного средства;</w:t>
      </w:r>
    </w:p>
    <w:p>
      <w:pPr>
        <w:spacing w:after="120"/>
        <w:ind w:firstLine="567"/>
        <w:jc w:val="both"/>
      </w:pPr>
      <w:r>
        <w:rPr>
          <w:rFonts w:ascii="Arial" w:cs="Arial" w:eastAsia="Arial" w:hAnsi="Arial"/>
          <w:sz w:val="24"/>
          <w:szCs w:val="24"/>
        </w:rPr>
        <w:t xml:space="preserve">11) транспортное средство с левосторонним расположением рулевого управления - транспортное средство, в котором водительское место и рулевое колесо располагаются с левой стороны по ходу движения транспортного средства;</w:t>
      </w:r>
    </w:p>
    <w:p>
      <w:pPr>
        <w:spacing w:after="120"/>
        <w:ind w:firstLine="567"/>
        <w:jc w:val="both"/>
      </w:pPr>
      <w:r>
        <w:rPr>
          <w:rFonts w:ascii="Arial" w:cs="Arial" w:eastAsia="Arial" w:hAnsi="Arial"/>
          <w:sz w:val="24"/>
          <w:szCs w:val="24"/>
        </w:rPr>
        <w:t xml:space="preserve">12) транспортное средство - устройство, предназначенное для перевозки по дорогам людей и грузов или оборудования, установленного на нем, а именно:</w:t>
      </w:r>
    </w:p>
    <w:p>
      <w:pPr>
        <w:spacing w:after="120"/>
        <w:ind w:firstLine="567"/>
        <w:jc w:val="both"/>
      </w:pPr>
      <w:r>
        <w:rPr>
          <w:rFonts w:ascii="Arial" w:cs="Arial" w:eastAsia="Arial" w:hAnsi="Arial"/>
          <w:sz w:val="24"/>
          <w:szCs w:val="24"/>
        </w:rPr>
        <w:t xml:space="preserve">велосипед - транспортное средство, кроме инвалидных колясок, которое приводится в движение мускульной энергией лиц, находящихся на этом транспортном средстве, при помощи педалей или рукояток и может также иметь электродвигатель номинальной максимальной мощностью в режиме длительной нагрузки, не превышающей 0,25 кВт и (или) позволяющей развить максимальную скорость не более 25 км/ч;</w:t>
      </w:r>
    </w:p>
    <w:p>
      <w:pPr>
        <w:spacing w:after="120"/>
        <w:ind w:firstLine="567"/>
        <w:jc w:val="both"/>
      </w:pPr>
      <w:r>
        <w:rPr>
          <w:rFonts w:ascii="Arial" w:cs="Arial" w:eastAsia="Arial" w:hAnsi="Arial"/>
          <w:sz w:val="24"/>
          <w:szCs w:val="24"/>
        </w:rPr>
        <w:t xml:space="preserve">механическое транспортное средство - транспортное средство, приводимое в движение двигателем. Термин распространяется на мопед, мотоцикл, автомобиль, электромобиль, самоходные технологические машины и другие виды техники. Термин не распространяется на средства индивидуальной мобильности, велосипеды и инвалидные коляски;</w:t>
      </w:r>
    </w:p>
    <w:p>
      <w:pPr>
        <w:spacing w:after="120"/>
        <w:ind w:firstLine="567"/>
        <w:jc w:val="both"/>
      </w:pPr>
      <w:r>
        <w:rPr>
          <w:rFonts w:ascii="Arial" w:cs="Arial" w:eastAsia="Arial" w:hAnsi="Arial"/>
          <w:sz w:val="24"/>
          <w:szCs w:val="24"/>
        </w:rPr>
        <w:t xml:space="preserve">мопед - двух- или трехколесное механическое транспортное средство, максимальная конструктивная скорость которого не превышает 50 км/ч, имеющее двигатель внутреннего сгорания с рабочим объемом, не превышающим 50 куб.см, или электродвигатель номинальной максимальной мощностью в режиме длительной нагрузки более 0,25 кВт и менее 4 кВт, позволяющей развить максимальную скорость свыше 25 км/ч, но не более 50 км/ч. К мопедам приравниваются мокики, мотороллеры, скутеры, электроскутеры и другие транспортные средства, имеющие аналогичные технические характеристики;</w:t>
      </w:r>
    </w:p>
    <w:p>
      <w:pPr>
        <w:spacing w:after="120"/>
        <w:ind w:firstLine="567"/>
        <w:jc w:val="both"/>
      </w:pPr>
      <w:r>
        <w:rPr>
          <w:rFonts w:ascii="Arial" w:cs="Arial" w:eastAsia="Arial" w:hAnsi="Arial"/>
          <w:sz w:val="24"/>
          <w:szCs w:val="24"/>
        </w:rPr>
        <w:t xml:space="preserve">мотоцикл - двухколесное механическое транспортное средство с боковым прицепом или без него, рабочий объем двигателя которого (в случае двигателя внутреннего сгорания) превышает 50 куб.см или максимальная конструктивная скорость (при любом двигателе) превышает 50 км/ч. К мотоциклам приравниваются трициклы, а также квадрициклы с мотоциклетной посадкой или рулем мотоциклетного типа, имеющие ненагруженную массу, не превышающую 400 кг (550 кг для транспортных средств, предназначенных для перевозки грузов) без учета массы аккумуляторов (в случае электрических транспортных средств), и максимальную эффективную мощность двигателя, не превышающую 15 кВт;</w:t>
      </w:r>
    </w:p>
    <w:p>
      <w:pPr>
        <w:spacing w:after="120"/>
        <w:ind w:firstLine="567"/>
        <w:jc w:val="both"/>
      </w:pPr>
      <w:r>
        <w:rPr>
          <w:rFonts w:ascii="Arial" w:cs="Arial" w:eastAsia="Arial" w:hAnsi="Arial"/>
          <w:sz w:val="24"/>
          <w:szCs w:val="24"/>
        </w:rPr>
        <w:t xml:space="preserve">самоходные технологические машины - тракторы, самоходные дорожно-строительные машины, коммунальные, сельскохозяйственные машины, (квадроциклы и т.д.) и другие наземные безрельсовые механические транспортные средства, имеющие двигатель внутреннего сгорания объемом свыше 50 куб.см или электродвигатель максимальной мощностью более 4 кВт;</w:t>
      </w:r>
    </w:p>
    <w:p>
      <w:pPr>
        <w:spacing w:after="120"/>
        <w:ind w:firstLine="567"/>
        <w:jc w:val="both"/>
      </w:pPr>
      <w:r>
        <w:rPr>
          <w:rFonts w:ascii="Arial" w:cs="Arial" w:eastAsia="Arial" w:hAnsi="Arial"/>
          <w:sz w:val="24"/>
          <w:szCs w:val="24"/>
        </w:rPr>
        <w:t xml:space="preserve">другие виды техники - прицепы (полуприцепы) к самоходным технологическим машинам, агрегаты, орудия и оборудование, необходимые для выполнения основных и (или) дополнительных функций самоходных технологических машин, а также технические устройства, применяемые при производстве и переработке сельскохозяйственной продукции (за исключением технических устройств, применяемых на опасных производственных объектах);</w:t>
      </w:r>
    </w:p>
    <w:p>
      <w:pPr>
        <w:spacing w:after="120"/>
        <w:ind w:firstLine="567"/>
        <w:jc w:val="both"/>
      </w:pPr>
      <w:r>
        <w:rPr>
          <w:rFonts w:ascii="Arial" w:cs="Arial" w:eastAsia="Arial" w:hAnsi="Arial"/>
          <w:sz w:val="24"/>
          <w:szCs w:val="24"/>
        </w:rPr>
        <w:t xml:space="preserve">13) водитель транспортного средства - лицо, имеющее право управления транспортным средством. В случаях, предусмотренных правилами дорожного движения, лица, управляющие средствами индивидуальной мобильности, велосипедами, а также ведущие (погонщик) по дорогам скот, стада, упряжных, вьючных или верховых животных, также могут быть приравнены к водителям;</w:t>
      </w:r>
    </w:p>
    <w:p>
      <w:pPr>
        <w:spacing w:after="120"/>
        <w:ind w:firstLine="567"/>
        <w:jc w:val="both"/>
      </w:pPr>
      <w:r>
        <w:rPr>
          <w:rFonts w:ascii="Arial" w:cs="Arial" w:eastAsia="Arial" w:hAnsi="Arial"/>
          <w:sz w:val="24"/>
          <w:szCs w:val="24"/>
        </w:rPr>
        <w:t xml:space="preserve">14) электромобиль - автомобиль, приводимый в движение одним или несколькими электродвигателями с питанием от независимого источника электроэнергии (аккумуляторы, топливные элементы, конденсаторы и т.п.), без двигателя внутреннего сгорания;</w:t>
      </w:r>
    </w:p>
    <w:p>
      <w:pPr>
        <w:spacing w:after="120"/>
        <w:ind w:firstLine="567"/>
        <w:jc w:val="both"/>
      </w:pPr>
      <w:r>
        <w:rPr>
          <w:rFonts w:ascii="Arial" w:cs="Arial" w:eastAsia="Arial" w:hAnsi="Arial"/>
          <w:sz w:val="24"/>
          <w:szCs w:val="24"/>
        </w:rPr>
        <w:t xml:space="preserve">15) специальный зеленый государственный регистрационный номерной знак для электромобилей - государственный регистрационный номерной знак, выполненный с зеленой полосой на белом фоне, выдаваемый при государственной регистрации электромобилей, принадлежащих гражданам Кыргызской Республики и юридическим лицам, зарегистрированным на территории Кыргызской Республики. При этом такие номерные знаки не выдаются на электромобили, принадлежащие иностранным гражданам и дипломатическим представительствам, консульским учреждениям иностранных государств и представительствам международных организаций.";</w:t>
      </w:r>
    </w:p>
    <w:p>
      <w:pPr>
        <w:spacing w:after="120"/>
        <w:ind w:firstLine="567"/>
        <w:jc w:val="both"/>
      </w:pPr>
      <w:r>
        <w:rPr>
          <w:rFonts w:ascii="Arial" w:cs="Arial" w:eastAsia="Arial" w:hAnsi="Arial"/>
          <w:sz w:val="24"/>
          <w:szCs w:val="24"/>
        </w:rPr>
        <w:t xml:space="preserve">2) </w:t>
      </w:r>
      <w:hyperlink w:history="1" r:id="rIdyiv20cszhybajhwdrvgr6">
        <w:r>
          <w:rPr>
            <w:rFonts w:ascii="Arial" w:cs="Arial" w:eastAsia="Arial" w:hAnsi="Arial"/>
            <w:color w:val="1D4ED8"/>
            <w:sz w:val="24"/>
            <w:szCs w:val="24"/>
            <w:u w:val="single"/>
          </w:rPr>
          <w:t xml:space="preserve">статью 24</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w:t>
      </w:r>
      <w:hyperlink w:history="1" r:id="rId_hdyq5a2it7rtschjrxop">
        <w:r>
          <w:rPr>
            <w:rFonts w:ascii="Arial" w:cs="Arial" w:eastAsia="Arial" w:hAnsi="Arial"/>
            <w:color w:val="1D4ED8"/>
            <w:sz w:val="24"/>
            <w:szCs w:val="24"/>
            <w:u w:val="single"/>
          </w:rPr>
          <w:t xml:space="preserve">Статья 24</w:t>
        </w:r>
      </w:hyperlink>
      <w:r>
        <w:rPr>
          <w:rFonts w:ascii="Arial" w:cs="Arial" w:eastAsia="Arial" w:hAnsi="Arial"/>
          <w:sz w:val="24"/>
          <w:szCs w:val="24"/>
        </w:rPr>
        <w:t xml:space="preserve">. Цели, условия регистрации (перерегистрации) и учета транспортных средств</w:t>
      </w:r>
    </w:p>
    <w:p>
      <w:pPr>
        <w:spacing w:after="120"/>
        <w:ind w:firstLine="567"/>
        <w:jc w:val="both"/>
      </w:pPr>
      <w:r>
        <w:rPr>
          <w:rFonts w:ascii="Arial" w:cs="Arial" w:eastAsia="Arial" w:hAnsi="Arial"/>
          <w:sz w:val="24"/>
          <w:szCs w:val="24"/>
        </w:rPr>
        <w:t xml:space="preserve">1. В Кыргызской Республике государственная регистрация (перерегистрация) транспортных средств осуществляется в целях:</w:t>
      </w:r>
    </w:p>
    <w:p>
      <w:pPr>
        <w:spacing w:after="120"/>
        <w:ind w:firstLine="567"/>
        <w:jc w:val="both"/>
      </w:pPr>
      <w:r>
        <w:rPr>
          <w:rFonts w:ascii="Arial" w:cs="Arial" w:eastAsia="Arial" w:hAnsi="Arial"/>
          <w:sz w:val="24"/>
          <w:szCs w:val="24"/>
        </w:rPr>
        <w:t xml:space="preserve">- допуска транспортных средств к участию в дорожном движении и (или) эксплуатации на территории Кыргызской Республики и за ее пределами;</w:t>
      </w:r>
    </w:p>
    <w:p>
      <w:pPr>
        <w:spacing w:after="120"/>
        <w:ind w:firstLine="567"/>
        <w:jc w:val="both"/>
      </w:pPr>
      <w:r>
        <w:rPr>
          <w:rFonts w:ascii="Arial" w:cs="Arial" w:eastAsia="Arial" w:hAnsi="Arial"/>
          <w:sz w:val="24"/>
          <w:szCs w:val="24"/>
        </w:rPr>
        <w:t xml:space="preserve">- государственного учета транспортных средств;</w:t>
      </w:r>
    </w:p>
    <w:p>
      <w:pPr>
        <w:spacing w:after="120"/>
        <w:ind w:firstLine="567"/>
        <w:jc w:val="both"/>
      </w:pPr>
      <w:r>
        <w:rPr>
          <w:rFonts w:ascii="Arial" w:cs="Arial" w:eastAsia="Arial" w:hAnsi="Arial"/>
          <w:sz w:val="24"/>
          <w:szCs w:val="24"/>
        </w:rPr>
        <w:t xml:space="preserve">- выявления и пресечения преступлений и правонарушений, связанных с использованием транспортных средств.</w:t>
      </w:r>
    </w:p>
    <w:p>
      <w:pPr>
        <w:spacing w:after="120"/>
        <w:ind w:firstLine="567"/>
        <w:jc w:val="both"/>
      </w:pPr>
      <w:r>
        <w:rPr>
          <w:rFonts w:ascii="Arial" w:cs="Arial" w:eastAsia="Arial" w:hAnsi="Arial"/>
          <w:sz w:val="24"/>
          <w:szCs w:val="24"/>
        </w:rPr>
        <w:t xml:space="preserve">2. Государственной регистрации (перерегистрации) подлежат все механические транспортные средства независимо от объема двигателя, максимальной конструктивной скорости и грузоподъемности, а также самоходные технологические машины, другие виды техники и прицепы.</w:t>
      </w:r>
    </w:p>
    <w:p>
      <w:pPr>
        <w:spacing w:after="120"/>
        <w:ind w:firstLine="567"/>
        <w:jc w:val="both"/>
      </w:pPr>
      <w:r>
        <w:rPr>
          <w:rFonts w:ascii="Arial" w:cs="Arial" w:eastAsia="Arial" w:hAnsi="Arial"/>
          <w:sz w:val="24"/>
          <w:szCs w:val="24"/>
        </w:rPr>
        <w:t xml:space="preserve">3. Все механические транспортные средства, самоходные технологические машины и другие виды техники, выпускаемые, ввозимые и эксплуатирующиеся в Кыргызской Республике, подлежат государственной регистрации (перерегистрации) в соответствии с законодательством Кыргызской Республики в сфере регистрации транспортных средств.</w:t>
      </w:r>
    </w:p>
    <w:p>
      <w:pPr>
        <w:spacing w:after="120"/>
        <w:ind w:firstLine="567"/>
        <w:jc w:val="both"/>
      </w:pPr>
      <w:r>
        <w:rPr>
          <w:rFonts w:ascii="Arial" w:cs="Arial" w:eastAsia="Arial" w:hAnsi="Arial"/>
          <w:sz w:val="24"/>
          <w:szCs w:val="24"/>
        </w:rPr>
        <w:t xml:space="preserve">4. Юридические и физические лица обязаны зарегистрировать (перерегистрировать) в уполномоченном органе в сфере регистрации транспортных средств и водительского состава принадлежащие им механические транспортные средства, самоходные технологические машины и другие виды техники независимо от их технического состояния в течение 10 рабочих дней с момента приобретения (получения) или возникновения обязательств, влекущих регистрацию (перерегистрацию) транспортных средств.</w:t>
      </w:r>
    </w:p>
    <w:p>
      <w:pPr>
        <w:spacing w:after="120"/>
        <w:ind w:firstLine="567"/>
        <w:jc w:val="both"/>
      </w:pPr>
      <w:r>
        <w:rPr>
          <w:rFonts w:ascii="Arial" w:cs="Arial" w:eastAsia="Arial" w:hAnsi="Arial"/>
          <w:sz w:val="24"/>
          <w:szCs w:val="24"/>
        </w:rPr>
        <w:t xml:space="preserve">5. Регистрация (перерегистрация) транспортных средств, указанных в пункте 2 настоящей статьи, и изменение регистрационных данных запрещаются в случае:</w:t>
      </w:r>
    </w:p>
    <w:p>
      <w:pPr>
        <w:spacing w:after="120"/>
        <w:ind w:firstLine="567"/>
        <w:jc w:val="both"/>
      </w:pPr>
      <w:r>
        <w:rPr>
          <w:rFonts w:ascii="Arial" w:cs="Arial" w:eastAsia="Arial" w:hAnsi="Arial"/>
          <w:sz w:val="24"/>
          <w:szCs w:val="24"/>
        </w:rPr>
        <w:t xml:space="preserve">- отсутствия одобрения типа транспортного средства, одобрения типа шасси, а также свидетельств о безопасности конструкции транспортного средства согласно ТР ТС 018/2011 для новых транспортных средств, выданных в соответствии с требованиями вступивших в силу в установленном законодательством порядке международных договоров, участницей которых является Кыргызская Республика;</w:t>
      </w:r>
    </w:p>
    <w:p>
      <w:pPr>
        <w:spacing w:after="120"/>
        <w:ind w:firstLine="567"/>
        <w:jc w:val="both"/>
      </w:pPr>
      <w:r>
        <w:rPr>
          <w:rFonts w:ascii="Arial" w:cs="Arial" w:eastAsia="Arial" w:hAnsi="Arial"/>
          <w:sz w:val="24"/>
          <w:szCs w:val="24"/>
        </w:rPr>
        <w:t xml:space="preserve">- представления на перерегистрацию транспортных средств, зарегистрированных на территории Кыргызской Республики, своевременно не прошедших обязательный технический осмотр в соответствии со </w:t>
      </w:r>
      <w:hyperlink w:history="1" r:id="rIdfshhd9rizrlqaue7ghh6m">
        <w:r>
          <w:rPr>
            <w:rFonts w:ascii="Arial" w:cs="Arial" w:eastAsia="Arial" w:hAnsi="Arial"/>
            <w:color w:val="1D4ED8"/>
            <w:sz w:val="24"/>
            <w:szCs w:val="24"/>
            <w:u w:val="single"/>
          </w:rPr>
          <w:t xml:space="preserve">статьей 16</w:t>
        </w:r>
      </w:hyperlink>
      <w:r>
        <w:rPr>
          <w:rFonts w:ascii="Arial" w:cs="Arial" w:eastAsia="Arial" w:hAnsi="Arial"/>
          <w:sz w:val="24"/>
          <w:szCs w:val="24"/>
        </w:rPr>
        <w:t xml:space="preserve"> настоящего Закона;</w:t>
      </w:r>
    </w:p>
    <w:p>
      <w:pPr>
        <w:spacing w:after="120"/>
        <w:ind w:firstLine="567"/>
        <w:jc w:val="both"/>
      </w:pPr>
      <w:r>
        <w:rPr>
          <w:rFonts w:ascii="Arial" w:cs="Arial" w:eastAsia="Arial" w:hAnsi="Arial"/>
          <w:sz w:val="24"/>
          <w:szCs w:val="24"/>
        </w:rPr>
        <w:t xml:space="preserve">- отсутствия регистрационных документов, перечень которых устанавливается Кабинетом Министров Кыргызской Республики, или представления поддельных (подложных) документов;</w:t>
      </w:r>
    </w:p>
    <w:p>
      <w:pPr>
        <w:spacing w:after="120"/>
        <w:ind w:firstLine="567"/>
        <w:jc w:val="both"/>
      </w:pPr>
      <w:r>
        <w:rPr>
          <w:rFonts w:ascii="Arial" w:cs="Arial" w:eastAsia="Arial" w:hAnsi="Arial"/>
          <w:sz w:val="24"/>
          <w:szCs w:val="24"/>
        </w:rPr>
        <w:t xml:space="preserve">- невозможности идентификации транспортного средства вследствие подделки, сокрытия, изменения и (или) уничтожения маркировки номерных агрегатов, нанесенных изготовителем транспортного средства до принятия уполномоченным государственным органом решения о возможности совершения его регистрации (перерегистрации) в соответствии с законодательством Кыргызской Республики в сфере регистрации транспортных средств;</w:t>
      </w:r>
    </w:p>
    <w:p>
      <w:pPr>
        <w:spacing w:after="120"/>
        <w:ind w:firstLine="567"/>
        <w:jc w:val="both"/>
      </w:pPr>
      <w:r>
        <w:rPr>
          <w:rFonts w:ascii="Arial" w:cs="Arial" w:eastAsia="Arial" w:hAnsi="Arial"/>
          <w:sz w:val="24"/>
          <w:szCs w:val="24"/>
        </w:rPr>
        <w:t xml:space="preserve">- замены составляющей части конструкции, имеющей маркировочное идентификационное обозначение транспортного средства, указанное в регистрационных документах, в нарушение требований законодательства Кыргызской Республики;</w:t>
      </w:r>
    </w:p>
    <w:p>
      <w:pPr>
        <w:spacing w:after="120"/>
        <w:ind w:firstLine="567"/>
        <w:jc w:val="both"/>
      </w:pPr>
      <w:r>
        <w:rPr>
          <w:rFonts w:ascii="Arial" w:cs="Arial" w:eastAsia="Arial" w:hAnsi="Arial"/>
          <w:sz w:val="24"/>
          <w:szCs w:val="24"/>
        </w:rPr>
        <w:t xml:space="preserve">- нахождения транспортного средства в розыске и (или) аресте;</w:t>
      </w:r>
    </w:p>
    <w:p>
      <w:pPr>
        <w:spacing w:after="120"/>
        <w:ind w:firstLine="567"/>
        <w:jc w:val="both"/>
      </w:pPr>
      <w:r>
        <w:rPr>
          <w:rFonts w:ascii="Arial" w:cs="Arial" w:eastAsia="Arial" w:hAnsi="Arial"/>
          <w:sz w:val="24"/>
          <w:szCs w:val="24"/>
        </w:rPr>
        <w:t xml:space="preserve">- наличия сведений в автоматизированной информационной системе о задолженности владельца транспортного средства по штрафам за правонарушения в сфере обеспечения безопасности дорожного движения и транспорта (в том числе зафиксированные в автоматическом режиме сертифицированными и проверенными специальными контрольно-измерительными техническими средствами, имеющими функции фото- и видеозаписи).</w:t>
      </w:r>
    </w:p>
    <w:p>
      <w:pPr>
        <w:spacing w:after="120"/>
        <w:ind w:firstLine="567"/>
        <w:jc w:val="both"/>
      </w:pPr>
      <w:r>
        <w:rPr>
          <w:rFonts w:ascii="Arial" w:cs="Arial" w:eastAsia="Arial" w:hAnsi="Arial"/>
          <w:sz w:val="24"/>
          <w:szCs w:val="24"/>
        </w:rPr>
        <w:t xml:space="preserve">При устранении нарушений, указанных в настоящей статье, разрешается регистрация (перерегистрация) транспортного средства или изменение регистрационных данных.</w:t>
      </w:r>
    </w:p>
    <w:p>
      <w:pPr>
        <w:spacing w:after="120"/>
        <w:ind w:firstLine="567"/>
        <w:jc w:val="both"/>
      </w:pPr>
      <w:r>
        <w:rPr>
          <w:rFonts w:ascii="Arial" w:cs="Arial" w:eastAsia="Arial" w:hAnsi="Arial"/>
          <w:sz w:val="24"/>
          <w:szCs w:val="24"/>
        </w:rPr>
        <w:t xml:space="preserve">6. Транспортное средство, находящееся в личной собственности граждан, регистрируется только на одного владельца.</w:t>
      </w:r>
    </w:p>
    <w:p>
      <w:pPr>
        <w:spacing w:after="120"/>
        <w:ind w:firstLine="567"/>
        <w:jc w:val="both"/>
      </w:pPr>
      <w:r>
        <w:rPr>
          <w:rFonts w:ascii="Arial" w:cs="Arial" w:eastAsia="Arial" w:hAnsi="Arial"/>
          <w:sz w:val="24"/>
          <w:szCs w:val="24"/>
        </w:rPr>
        <w:t xml:space="preserve">7. Эксплуатация указанных транспортных средств, не зарегистрированных в установленном порядке, запрещается.</w:t>
      </w:r>
    </w:p>
    <w:p>
      <w:pPr>
        <w:spacing w:after="120"/>
        <w:ind w:firstLine="567"/>
        <w:jc w:val="both"/>
      </w:pPr>
      <w:r>
        <w:rPr>
          <w:rFonts w:ascii="Arial" w:cs="Arial" w:eastAsia="Arial" w:hAnsi="Arial"/>
          <w:sz w:val="24"/>
          <w:szCs w:val="24"/>
        </w:rPr>
        <w:t xml:space="preserve">Несоблюдение правил регистрации (перерегистрации) и несвоевременная постановка на учет транспортных средств, указанных в пункте 2 настоящей статьи, влекут ответственность в соответствии с </w:t>
      </w:r>
      <w:hyperlink w:history="1" r:id="rIdsjkuq0fosxql4xncognqw">
        <w:r>
          <w:rPr>
            <w:rFonts w:ascii="Arial" w:cs="Arial" w:eastAsia="Arial" w:hAnsi="Arial"/>
            <w:color w:val="1D4ED8"/>
            <w:sz w:val="24"/>
            <w:szCs w:val="24"/>
            <w:u w:val="single"/>
          </w:rPr>
          <w:t xml:space="preserve">Кодексом </w:t>
        </w:r>
      </w:hyperlink>
      <w:r>
        <w:rPr>
          <w:rFonts w:ascii="Arial" w:cs="Arial" w:eastAsia="Arial" w:hAnsi="Arial"/>
          <w:sz w:val="24"/>
          <w:szCs w:val="24"/>
        </w:rPr>
        <w:t xml:space="preserve">Кыргызской Республики о правонарушениях.</w:t>
      </w:r>
    </w:p>
    <w:p>
      <w:pPr>
        <w:spacing w:after="120"/>
        <w:ind w:firstLine="567"/>
        <w:jc w:val="both"/>
      </w:pPr>
      <w:r>
        <w:rPr>
          <w:rFonts w:ascii="Arial" w:cs="Arial" w:eastAsia="Arial" w:hAnsi="Arial"/>
          <w:sz w:val="24"/>
          <w:szCs w:val="24"/>
        </w:rPr>
        <w:t xml:space="preserve">8. Условия и правила регистрации (перерегистрации) транспортных средств определяются Кабинетом Министров Кыргызской Республики.";</w:t>
      </w:r>
    </w:p>
    <w:p>
      <w:pPr>
        <w:spacing w:after="120"/>
        <w:ind w:firstLine="567"/>
        <w:jc w:val="both"/>
      </w:pPr>
      <w:r>
        <w:rPr>
          <w:rFonts w:ascii="Arial" w:cs="Arial" w:eastAsia="Arial" w:hAnsi="Arial"/>
          <w:sz w:val="24"/>
          <w:szCs w:val="24"/>
        </w:rPr>
        <w:t xml:space="preserve">3) </w:t>
      </w:r>
      <w:hyperlink w:history="1" r:id="rId9prxeypp2k6thatiln-vf">
        <w:r>
          <w:rPr>
            <w:rFonts w:ascii="Arial" w:cs="Arial" w:eastAsia="Arial" w:hAnsi="Arial"/>
            <w:color w:val="1D4ED8"/>
            <w:sz w:val="24"/>
            <w:szCs w:val="24"/>
            <w:u w:val="single"/>
          </w:rPr>
          <w:t xml:space="preserve">статью 25</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w:t>
      </w:r>
      <w:hyperlink w:history="1" r:id="rId9td7rubp4vrzdnk1-dg_3">
        <w:r>
          <w:rPr>
            <w:rFonts w:ascii="Arial" w:cs="Arial" w:eastAsia="Arial" w:hAnsi="Arial"/>
            <w:color w:val="1D4ED8"/>
            <w:sz w:val="24"/>
            <w:szCs w:val="24"/>
            <w:u w:val="single"/>
          </w:rPr>
          <w:t xml:space="preserve">Статья 25</w:t>
        </w:r>
      </w:hyperlink>
      <w:r>
        <w:rPr>
          <w:rFonts w:ascii="Arial" w:cs="Arial" w:eastAsia="Arial" w:hAnsi="Arial"/>
          <w:sz w:val="24"/>
          <w:szCs w:val="24"/>
        </w:rPr>
        <w:t xml:space="preserve">. Условия получения права управления транспортными средствами</w:t>
      </w:r>
    </w:p>
    <w:p>
      <w:pPr>
        <w:spacing w:after="120"/>
        <w:ind w:firstLine="567"/>
        <w:jc w:val="both"/>
      </w:pPr>
      <w:r>
        <w:rPr>
          <w:rFonts w:ascii="Arial" w:cs="Arial" w:eastAsia="Arial" w:hAnsi="Arial"/>
          <w:sz w:val="24"/>
          <w:szCs w:val="24"/>
        </w:rPr>
        <w:t xml:space="preserve">1. Граждане Кыргызской Республики, достигшие установленного настоящей статьей возраста и не имеющие ограничений к водительской деятельности или прекращения права управления транспортными средствами, в том числе предусмотренных пунктом 3 настоящей статьи, после прохождения соответствующей подготовки могут быть допущены к сдаче экзаменов на получение права управления транспортными средствами.</w:t>
      </w:r>
    </w:p>
    <w:p>
      <w:pPr>
        <w:spacing w:after="120"/>
        <w:ind w:firstLine="567"/>
        <w:jc w:val="both"/>
      </w:pPr>
      <w:r>
        <w:rPr>
          <w:rFonts w:ascii="Arial" w:cs="Arial" w:eastAsia="Arial" w:hAnsi="Arial"/>
          <w:sz w:val="24"/>
          <w:szCs w:val="24"/>
        </w:rPr>
        <w:t xml:space="preserve">2. Право управления транспортными средствами предоставляется:</w:t>
      </w:r>
    </w:p>
    <w:p>
      <w:pPr>
        <w:spacing w:after="120"/>
        <w:ind w:firstLine="567"/>
        <w:jc w:val="both"/>
      </w:pPr>
      <w:r>
        <w:rPr>
          <w:rFonts w:ascii="Arial" w:cs="Arial" w:eastAsia="Arial" w:hAnsi="Arial"/>
          <w:sz w:val="24"/>
          <w:szCs w:val="24"/>
        </w:rPr>
        <w:t xml:space="preserve">- колесными и гусеничными тракторами, самоходными технологическими машинами с двигателем мощностью до 77,2 кВт (категория "А") - лицам, достигшим шестнадцатилетнего возраста;</w:t>
      </w:r>
    </w:p>
    <w:p>
      <w:pPr>
        <w:spacing w:after="120"/>
        <w:ind w:firstLine="567"/>
        <w:jc w:val="both"/>
      </w:pPr>
      <w:r>
        <w:rPr>
          <w:rFonts w:ascii="Arial" w:cs="Arial" w:eastAsia="Arial" w:hAnsi="Arial"/>
          <w:sz w:val="24"/>
          <w:szCs w:val="24"/>
        </w:rPr>
        <w:t xml:space="preserve">- колесными и гусеничными тракторами с двигателем мощностью свыше 77,2 кВт, самоходными сельскохозяйственными, мелиоративными, землеройными, дорожно-строительными машинами, в том числе экскаваторами и погрузчиками с объемом ковша до 2 куб.м (категория "В"), - лицам, достигшим семнадцатилетнего возраста, имеющим разрешительные отметки в графе "А" и непрерывный годичный стаж работы трактористом-машинистом;</w:t>
      </w:r>
    </w:p>
    <w:p>
      <w:pPr>
        <w:spacing w:after="120"/>
        <w:ind w:firstLine="567"/>
        <w:jc w:val="both"/>
      </w:pPr>
      <w:r>
        <w:rPr>
          <w:rFonts w:ascii="Arial" w:cs="Arial" w:eastAsia="Arial" w:hAnsi="Arial"/>
          <w:sz w:val="24"/>
          <w:szCs w:val="24"/>
        </w:rPr>
        <w:t xml:space="preserve">- машинами мелиоративными, землеройными, дорожно-строительными, в том числе экскаваторами и погрузчиками с объемом ковша свыше 2 куб.м (категория "Г"), - лицам, достигшим восемнадцатилетнего возраста, имеющим разрешительные отметки в графах "А", "В" и непрерывный двухгодичный стаж работы трактористом-машинистом;</w:t>
      </w:r>
    </w:p>
    <w:p>
      <w:pPr>
        <w:spacing w:after="120"/>
        <w:ind w:firstLine="567"/>
        <w:jc w:val="both"/>
      </w:pPr>
      <w:r>
        <w:rPr>
          <w:rFonts w:ascii="Arial" w:cs="Arial" w:eastAsia="Arial" w:hAnsi="Arial"/>
          <w:sz w:val="24"/>
          <w:szCs w:val="24"/>
        </w:rPr>
        <w:t xml:space="preserve">- мопедами с рабочим объемом двигателя, не превышающим 50 куб.см, и максимальной мощностью, не превышающей 4 кВт (подкатегория "А1"), - лицам, достигшим шестнадцатилетнего возраста;</w:t>
      </w:r>
    </w:p>
    <w:p>
      <w:pPr>
        <w:spacing w:after="120"/>
        <w:ind w:firstLine="567"/>
        <w:jc w:val="both"/>
      </w:pPr>
      <w:r>
        <w:rPr>
          <w:rFonts w:ascii="Arial" w:cs="Arial" w:eastAsia="Arial" w:hAnsi="Arial"/>
          <w:sz w:val="24"/>
          <w:szCs w:val="24"/>
        </w:rPr>
        <w:t xml:space="preserve">- мотоциклами с рабочим объемом двигателя, не превышающим 50 куб.см, и максимальной мощностью, не превышающей 11 кВт (легкие мотоциклы) (подкатегория "А1"), - лицам, достигшим шестнадцатилетнего возраста;</w:t>
      </w:r>
    </w:p>
    <w:p>
      <w:pPr>
        <w:spacing w:after="120"/>
        <w:ind w:firstLine="567"/>
        <w:jc w:val="both"/>
      </w:pPr>
      <w:r>
        <w:rPr>
          <w:rFonts w:ascii="Arial" w:cs="Arial" w:eastAsia="Arial" w:hAnsi="Arial"/>
          <w:sz w:val="24"/>
          <w:szCs w:val="24"/>
        </w:rPr>
        <w:t xml:space="preserve">- мотоциклами с рабочим объемом двигателя, превышающим 125 куб.см, и максимальной мощностью, не превышающей 15 кВт (категория "А"), - лицам, достигшим шестнадцатилетнего возраста;</w:t>
      </w:r>
    </w:p>
    <w:p>
      <w:pPr>
        <w:spacing w:after="120"/>
        <w:ind w:firstLine="567"/>
        <w:jc w:val="both"/>
      </w:pPr>
      <w:r>
        <w:rPr>
          <w:rFonts w:ascii="Arial" w:cs="Arial" w:eastAsia="Arial" w:hAnsi="Arial"/>
          <w:sz w:val="24"/>
          <w:szCs w:val="24"/>
        </w:rPr>
        <w:t xml:space="preserve">- трициклами и квадрициклами (подкатегория "В1") - лицам, достигшим шестнадцатилетнего возраста;</w:t>
      </w:r>
    </w:p>
    <w:p>
      <w:pPr>
        <w:spacing w:after="120"/>
        <w:ind w:firstLine="567"/>
        <w:jc w:val="both"/>
      </w:pPr>
      <w:r>
        <w:rPr>
          <w:rFonts w:ascii="Arial" w:cs="Arial" w:eastAsia="Arial" w:hAnsi="Arial"/>
          <w:sz w:val="24"/>
          <w:szCs w:val="24"/>
        </w:rPr>
        <w:t xml:space="preserve">- автомобилями (за исключением транспортных средств, относящихся к категории "А"), разрешенная максимальная масса которых не превышает 3500 кг, имеющими не более восьми сидячих мест, помимо сиденья водителя (категория "В"), - лицам, достигшим семнадцатилетнего возраста;</w:t>
      </w:r>
    </w:p>
    <w:p>
      <w:pPr>
        <w:spacing w:after="120"/>
        <w:ind w:firstLine="567"/>
        <w:jc w:val="both"/>
      </w:pPr>
      <w:r>
        <w:rPr>
          <w:rFonts w:ascii="Arial" w:cs="Arial" w:eastAsia="Arial" w:hAnsi="Arial"/>
          <w:sz w:val="24"/>
          <w:szCs w:val="24"/>
        </w:rPr>
        <w:t xml:space="preserve">- автомобилями, за исключением относящихся к категории "D", разрешенная максимальная масса которых превышает 3500 кг, но не превышает 7500 кг (подкатегория "С1"), - лицам, достигшим восемнадцатилетнего возраста;</w:t>
      </w:r>
    </w:p>
    <w:p>
      <w:pPr>
        <w:spacing w:after="120"/>
        <w:ind w:firstLine="567"/>
        <w:jc w:val="both"/>
      </w:pPr>
      <w:r>
        <w:rPr>
          <w:rFonts w:ascii="Arial" w:cs="Arial" w:eastAsia="Arial" w:hAnsi="Arial"/>
          <w:sz w:val="24"/>
          <w:szCs w:val="24"/>
        </w:rPr>
        <w:t xml:space="preserve">- автомобилями, за исключением относящихся к категории "D", разрешенная максимальная масса которых превышает 7500 кг (категория "С"), - лицам, достигшим восемнадцатилетнего возраста;</w:t>
      </w:r>
    </w:p>
    <w:p>
      <w:pPr>
        <w:spacing w:after="120"/>
        <w:ind w:firstLine="567"/>
        <w:jc w:val="both"/>
      </w:pPr>
      <w:r>
        <w:rPr>
          <w:rFonts w:ascii="Arial" w:cs="Arial" w:eastAsia="Arial" w:hAnsi="Arial"/>
          <w:sz w:val="24"/>
          <w:szCs w:val="24"/>
        </w:rPr>
        <w:t xml:space="preserve">- автомобилями, предназначенными для перевозки пассажиров и имеющими от восьми до шестнадцати сидячих мест, помимо сиденья водителя (подкатегория "D1"), - лицам, достигшим двадцати одного года, имеющим непрерывный водительским стаж не менее четырех лет;</w:t>
      </w:r>
    </w:p>
    <w:p>
      <w:pPr>
        <w:spacing w:after="120"/>
        <w:ind w:firstLine="567"/>
        <w:jc w:val="both"/>
      </w:pPr>
      <w:r>
        <w:rPr>
          <w:rFonts w:ascii="Arial" w:cs="Arial" w:eastAsia="Arial" w:hAnsi="Arial"/>
          <w:sz w:val="24"/>
          <w:szCs w:val="24"/>
        </w:rPr>
        <w:t xml:space="preserve">- автомобилями, предназначенными для перевозки пассажиров и имеющими более шестнадцати сидячих мест, помимо сиденья водителя (категория "D"), - лицам, достигшим двадцати одного года, имеющим непрерывный водительский стаж не менее четырех лет;</w:t>
      </w:r>
    </w:p>
    <w:p>
      <w:pPr>
        <w:spacing w:after="120"/>
        <w:ind w:firstLine="567"/>
        <w:jc w:val="both"/>
      </w:pPr>
      <w:r>
        <w:rPr>
          <w:rFonts w:ascii="Arial" w:cs="Arial" w:eastAsia="Arial" w:hAnsi="Arial"/>
          <w:sz w:val="24"/>
          <w:szCs w:val="24"/>
        </w:rPr>
        <w:t xml:space="preserve">- автомобилями категории "В", сцепленными с прицепом, разрешенная максимальная масса которых превышает 750 кг и превышает массу автомобиля без нагрузки, и автомобилями категории "В", сцепленными с прицепом, разрешенная максимальная масса которых превышает 750 кг, а общая разрешенная максимальная масса такого состава превышает 3500 кг (категория "ВЕ"), - лицам, достигшим восемнадцатилетнего возраста, имеющим непрерывный водительский стаж не менее двух лет;</w:t>
      </w:r>
    </w:p>
    <w:p>
      <w:pPr>
        <w:spacing w:after="120"/>
        <w:ind w:firstLine="567"/>
        <w:jc w:val="both"/>
      </w:pPr>
      <w:r>
        <w:rPr>
          <w:rFonts w:ascii="Arial" w:cs="Arial" w:eastAsia="Arial" w:hAnsi="Arial"/>
          <w:sz w:val="24"/>
          <w:szCs w:val="24"/>
        </w:rPr>
        <w:t xml:space="preserve">- автомобилями категории "С", сцепленными с прицепом, разрешенная максимальная масса которых превышает 750 кг, но не превышает массу автомобиля без нагрузки, а общая разрешенная максимальная масса такого состава не превышает 12000 кг (подкатегория "С1Е"), - лицам, достигшим двадцати одного года, имеющим непрерывный водительский стаж не менее трех лет;</w:t>
      </w:r>
    </w:p>
    <w:p>
      <w:pPr>
        <w:spacing w:after="120"/>
        <w:ind w:firstLine="567"/>
        <w:jc w:val="both"/>
      </w:pPr>
      <w:r>
        <w:rPr>
          <w:rFonts w:ascii="Arial" w:cs="Arial" w:eastAsia="Arial" w:hAnsi="Arial"/>
          <w:sz w:val="24"/>
          <w:szCs w:val="24"/>
        </w:rPr>
        <w:t xml:space="preserve">- автомобилями категории "С", сцепленными с прицепом, разрешенная максимальная масса которых превышает 750 кг (категория "СЕ"), - лицам, достигшим двадцати одного года, имеющим непрерывный водительский стаж не менее трех лет;</w:t>
      </w:r>
    </w:p>
    <w:p>
      <w:pPr>
        <w:spacing w:after="120"/>
        <w:ind w:firstLine="567"/>
        <w:jc w:val="both"/>
      </w:pPr>
      <w:r>
        <w:rPr>
          <w:rFonts w:ascii="Arial" w:cs="Arial" w:eastAsia="Arial" w:hAnsi="Arial"/>
          <w:sz w:val="24"/>
          <w:szCs w:val="24"/>
        </w:rPr>
        <w:t xml:space="preserve">- автомобилями подкатегории "D1", сцепленными с прицепом, не предназначенными для перевозки пассажиров, разрешенная максимальная масса которых превышает 750 кг, но не превышает массу автомобиля без нагрузки, а общая разрешенная максимальная масса такого состава не превышает 12000 кг (подкатегория "D1E"), - лицам, достигшим двадцати одного года, имеющим непрерывный водительский стаж не менее четырех лет (для международных перевозок - не менее пяти лет);</w:t>
      </w:r>
    </w:p>
    <w:p>
      <w:pPr>
        <w:spacing w:after="120"/>
        <w:ind w:firstLine="567"/>
        <w:jc w:val="both"/>
      </w:pPr>
      <w:r>
        <w:rPr>
          <w:rFonts w:ascii="Arial" w:cs="Arial" w:eastAsia="Arial" w:hAnsi="Arial"/>
          <w:sz w:val="24"/>
          <w:szCs w:val="24"/>
        </w:rPr>
        <w:t xml:space="preserve">- автомобилями категории "D", сцепленными с прицепом, разрешенная максимальная масса которых превышает 750 кг (категория "DE"), - лицам, достигшим двадцати одного года, имеющим непрерывный водительский стаж не менее четырех лет (для международных перевозок - не менее пяти лет).</w:t>
      </w:r>
    </w:p>
    <w:p>
      <w:pPr>
        <w:spacing w:after="120"/>
        <w:ind w:firstLine="567"/>
        <w:jc w:val="both"/>
      </w:pPr>
      <w:r>
        <w:rPr>
          <w:rFonts w:ascii="Arial" w:cs="Arial" w:eastAsia="Arial" w:hAnsi="Arial"/>
          <w:sz w:val="24"/>
          <w:szCs w:val="24"/>
        </w:rPr>
        <w:t xml:space="preserve">Управление троллейбусом разрешается лицам, достигшим двадцати одного года.</w:t>
      </w:r>
    </w:p>
    <w:p>
      <w:pPr>
        <w:spacing w:after="120"/>
        <w:ind w:firstLine="567"/>
        <w:jc w:val="both"/>
      </w:pPr>
      <w:r>
        <w:rPr>
          <w:rFonts w:ascii="Arial" w:cs="Arial" w:eastAsia="Arial" w:hAnsi="Arial"/>
          <w:sz w:val="24"/>
          <w:szCs w:val="24"/>
        </w:rPr>
        <w:t xml:space="preserve">Наличие любой категории или подкатегории, перечисленной в настоящей статье, подтверждает право управления транспортными средствами категории "А1".</w:t>
      </w:r>
    </w:p>
    <w:p>
      <w:pPr>
        <w:spacing w:after="120"/>
        <w:ind w:firstLine="567"/>
        <w:jc w:val="both"/>
      </w:pPr>
      <w:r>
        <w:rPr>
          <w:rFonts w:ascii="Arial" w:cs="Arial" w:eastAsia="Arial" w:hAnsi="Arial"/>
          <w:sz w:val="24"/>
          <w:szCs w:val="24"/>
        </w:rPr>
        <w:t xml:space="preserve">3. Наличие сведений в автоматизированной информационной системе о задолженностях заявителя по штрафам за правонарушения в сфере безопасности дорожного движения и транспорта, в том числе зафиксированных в автоматическом режиме сертифицированными, специальными контрольно-измерительными техническими средствами, имеющими функции фото- и видеозаписи, является основанием для отказа в выдаче удостоверения на право управления транспортными средствами.".</w:t>
      </w:r>
    </w:p>
    <w:p>
      <w:pPr>
        <w:spacing w:after="120"/>
        <w:ind w:firstLine="567"/>
        <w:jc w:val="both"/>
      </w:pPr>
      <w:r>
        <w:rPr>
          <w:rFonts w:ascii="Arial" w:cs="Arial" w:eastAsia="Arial" w:hAnsi="Arial"/>
          <w:b/>
          <w:bCs/>
          <w:sz w:val="24"/>
          <w:szCs w:val="24"/>
        </w:rPr>
        <w:t xml:space="preserve">Статья 5.</w:t>
      </w:r>
    </w:p>
    <w:p>
      <w:pPr>
        <w:spacing w:after="120"/>
        <w:ind w:firstLine="567"/>
        <w:jc w:val="both"/>
      </w:pPr>
      <w:r>
        <w:rPr>
          <w:rFonts w:ascii="Arial" w:cs="Arial" w:eastAsia="Arial" w:hAnsi="Arial"/>
          <w:sz w:val="24"/>
          <w:szCs w:val="24"/>
        </w:rPr>
        <w:t xml:space="preserve">1. Настоящий Закон вступает в силу по истечении десяти дней со дня официального опубликования.</w:t>
      </w:r>
    </w:p>
    <w:p>
      <w:pPr>
        <w:spacing w:after="120"/>
        <w:ind w:firstLine="567"/>
        <w:jc w:val="both"/>
      </w:pPr>
      <w:r>
        <w:rPr>
          <w:rFonts w:ascii="Arial" w:cs="Arial" w:eastAsia="Arial" w:hAnsi="Arial"/>
          <w:i/>
          <w:iCs/>
          <w:sz w:val="24"/>
          <w:szCs w:val="24"/>
        </w:rPr>
        <w:t xml:space="preserve">Опубликован в газете "Эркин Тоо" от 9 июня 2026 года № 42</w:t>
      </w:r>
    </w:p>
    <w:p>
      <w:pPr>
        <w:spacing w:after="120"/>
        <w:ind w:firstLine="567"/>
        <w:jc w:val="both"/>
      </w:pPr>
      <w:r>
        <w:rPr>
          <w:rFonts w:ascii="Arial" w:cs="Arial" w:eastAsia="Arial" w:hAnsi="Arial"/>
          <w:sz w:val="24"/>
          <w:szCs w:val="24"/>
        </w:rPr>
        <w:t xml:space="preserve">Абзацы девятый и двадцатый пункта 2 </w:t>
      </w:r>
      <w:r>
        <w:rPr>
          <w:rFonts w:ascii="Arial" w:cs="Arial" w:eastAsia="Arial" w:hAnsi="Arial"/>
          <w:sz w:val="24"/>
          <w:szCs w:val="24"/>
        </w:rPr>
        <w:t xml:space="preserve">статьи 4</w:t>
      </w:r>
      <w:r>
        <w:rPr>
          <w:rFonts w:ascii="Arial" w:cs="Arial" w:eastAsia="Arial" w:hAnsi="Arial"/>
          <w:sz w:val="24"/>
          <w:szCs w:val="24"/>
        </w:rPr>
        <w:t xml:space="preserve"> настоящего Закона в части государственной регистрации (перерегистрации) мопедов, мокиков, мотороллеров, скутеров, электроскутеров и иных транспортных средств с аналогичными техническими характеристиками вступают в силу по истечении шести месяцев.</w:t>
      </w:r>
    </w:p>
    <w:p>
      <w:pPr>
        <w:spacing w:after="120"/>
        <w:ind w:firstLine="567"/>
        <w:jc w:val="both"/>
      </w:pPr>
      <w:r>
        <w:rPr>
          <w:rFonts w:ascii="Arial" w:cs="Arial" w:eastAsia="Arial" w:hAnsi="Arial"/>
          <w:sz w:val="24"/>
          <w:szCs w:val="24"/>
        </w:rPr>
        <w:t xml:space="preserve">2. Кабинету Министров Кыргызской Республики в трехмесячный срок привести свои нормативные правовые акты в соответствие с настоящим Законом.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С.Жапаров</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15 апреля 2026 года</w:t>
      </w:r>
    </w:p>
    <w:p>
      <w:pPr>
        <w:spacing w:after="12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xv6py_w7lkeolm6jr8we">
      <w:r>
        <w:rPr>
          <w:rFonts w:ascii="Arial" w:cs="Arial" w:eastAsia="Arial" w:hAnsi="Arial"/>
          <w:color w:val="132D3F"/>
          <w:sz w:val="16"/>
          <w:szCs w:val="16"/>
          <w:u w:val="single"/>
        </w:rPr>
        <w:t xml:space="preserve">dalil.kg/document/230047510</w:t>
      </w:r>
    </w:hyperlink>
  </w:p>
  <w:p>
    <w:pPr>
      <w:spacing w:after="0" w:before="40"/>
      <w:jc w:val="center"/>
    </w:pPr>
    <w:hyperlink w:history="1" r:id="rIdlgq5tek9v0_eezoz2ay3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tl4pswrfsoms8ymmjuid" Type="http://schemas.openxmlformats.org/officeDocument/2006/relationships/hyperlink" Target="https://dalil.kg/document/112309" TargetMode="External"/><Relationship Id="rIdvyboiikvgczcrjcqglyzx" Type="http://schemas.openxmlformats.org/officeDocument/2006/relationships/hyperlink" Target="https://dalil.kg/document/112309#st_57" TargetMode="External"/><Relationship Id="rIdu8f8z5em9mhmc6xxr9ri0" Type="http://schemas.openxmlformats.org/officeDocument/2006/relationships/hyperlink" Target="https://dalil.kg/document/112309#st_63" TargetMode="External"/><Relationship Id="rIdpperuel_bckkvrdir_ctr" Type="http://schemas.openxmlformats.org/officeDocument/2006/relationships/hyperlink" Target="https://dalil.kg/document/112309#st_312" TargetMode="External"/><Relationship Id="rId0nkjykzrjm9sgxu3guu05" Type="http://schemas.openxmlformats.org/officeDocument/2006/relationships/hyperlink" Target="https://dalil.kg/document/112309#st_312" TargetMode="External"/><Relationship Id="rIdbcaxne1qvgt7mvhjdwxux" Type="http://schemas.openxmlformats.org/officeDocument/2006/relationships/hyperlink" Target="https://dalil.kg/document/112309#st_315" TargetMode="External"/><Relationship Id="rIdoswvpao64jqtz5baqtzqe" Type="http://schemas.openxmlformats.org/officeDocument/2006/relationships/hyperlink" Target="https://dalil.kg/document/112309#st_82" TargetMode="External"/><Relationship Id="rId292msjc8wiaerrg6zbj6i" Type="http://schemas.openxmlformats.org/officeDocument/2006/relationships/hyperlink" Target="https://dalil.kg/document/112309#st_312" TargetMode="External"/><Relationship Id="rIdo5lmi7_iig1k8cuqwky1b" Type="http://schemas.openxmlformats.org/officeDocument/2006/relationships/hyperlink" Target="https://dalil.kg/document/112309#st_312" TargetMode="External"/><Relationship Id="rIdchggrzijcxm6_2hgcf-yb" Type="http://schemas.openxmlformats.org/officeDocument/2006/relationships/hyperlink" Target="https://dalil.kg/document/112309#st_211" TargetMode="External"/><Relationship Id="rIdj0wmzbi38rndwrktskm2r" Type="http://schemas.openxmlformats.org/officeDocument/2006/relationships/hyperlink" Target="https://dalil.kg/document/112309#st_312" TargetMode="External"/><Relationship Id="rIdcj_jdo3mdftggyoqiznkx" Type="http://schemas.openxmlformats.org/officeDocument/2006/relationships/hyperlink" Target="https://dalil.kg/document/112309#st_316" TargetMode="External"/><Relationship Id="rId2_zer-exyqy2zkxjhtniy" Type="http://schemas.openxmlformats.org/officeDocument/2006/relationships/hyperlink" Target="https://dalil.kg/document/112309#st_312-1" TargetMode="External"/><Relationship Id="rIdm50qmxisckuhopf08ywbq" Type="http://schemas.openxmlformats.org/officeDocument/2006/relationships/hyperlink" Target="https://dalil.kg/document/112309#st_312-1" TargetMode="External"/><Relationship Id="rIdrmtm1_qtia2nlu28uflk3" Type="http://schemas.openxmlformats.org/officeDocument/2006/relationships/hyperlink" Target="https://dalil.kg/document/112306#st_193" TargetMode="External"/><Relationship Id="rId2eojodgexzinpqgeb78cw" Type="http://schemas.openxmlformats.org/officeDocument/2006/relationships/hyperlink" Target="https://dalil.kg/document/112306" TargetMode="External"/><Relationship Id="rIdnyxlf9wsy4zhiagqjhjy-" Type="http://schemas.openxmlformats.org/officeDocument/2006/relationships/hyperlink" Target="https://dalil.kg/document/112306#st_28" TargetMode="External"/><Relationship Id="rIddagxwdrvdba5rsaojk6mw" Type="http://schemas.openxmlformats.org/officeDocument/2006/relationships/hyperlink" Target="https://dalil.kg/document/112306#st_31" TargetMode="External"/><Relationship Id="rIdpkt5hea-5p-e9s1w9t1nm" Type="http://schemas.openxmlformats.org/officeDocument/2006/relationships/hyperlink" Target="https://dalil.kg/document/112306#st_31-1" TargetMode="External"/><Relationship Id="rIdzmq5tpfgqo6o8mvtbvyq9" Type="http://schemas.openxmlformats.org/officeDocument/2006/relationships/hyperlink" Target="https://dalil.kg/document/112306#st_37" TargetMode="External"/><Relationship Id="rIdqxhkgybd41maqoko6bked" Type="http://schemas.openxmlformats.org/officeDocument/2006/relationships/hyperlink" Target="https://dalil.kg/document/112306#st_37" TargetMode="External"/><Relationship Id="rIdjrj6bb68htmzdnwhucn4p" Type="http://schemas.openxmlformats.org/officeDocument/2006/relationships/hyperlink" Target="https://dalil.kg/document/112306#st_38" TargetMode="External"/><Relationship Id="rIdxf6ywy63rvz32kj1afqfp" Type="http://schemas.openxmlformats.org/officeDocument/2006/relationships/hyperlink" Target="https://dalil.kg/document/112306#st_39" TargetMode="External"/><Relationship Id="rIdhnlzyncdqbv9xengeshlf" Type="http://schemas.openxmlformats.org/officeDocument/2006/relationships/hyperlink" Target="https://dalil.kg/document/112306#st_39" TargetMode="External"/><Relationship Id="rId1_n-myyp9kk8ndiwa587z" Type="http://schemas.openxmlformats.org/officeDocument/2006/relationships/hyperlink" Target="https://dalil.kg/document/112306#st_95" TargetMode="External"/><Relationship Id="rId1azyg78wv_nxairgruymo" Type="http://schemas.openxmlformats.org/officeDocument/2006/relationships/hyperlink" Target="https://dalil.kg/document/112306#st_131" TargetMode="External"/><Relationship Id="rIdsrec9aseqkq2y0fwj-uqe" Type="http://schemas.openxmlformats.org/officeDocument/2006/relationships/hyperlink" Target="https://dalil.kg/document/112306#st_147" TargetMode="External"/><Relationship Id="rIdt0njfrtigk2snaokqivry" Type="http://schemas.openxmlformats.org/officeDocument/2006/relationships/hyperlink" Target="https://dalil.kg/document/112306#st_427" TargetMode="External"/><Relationship Id="rIds7nv0bz-jpydxq2h5omxs" Type="http://schemas.openxmlformats.org/officeDocument/2006/relationships/hyperlink" Target="https://dalil.kg/document/112306#st_428" TargetMode="External"/><Relationship Id="rId_ok6e56poc-9j8z_ipfc9" Type="http://schemas.openxmlformats.org/officeDocument/2006/relationships/hyperlink" Target="https://dalil.kg/document/112306" TargetMode="External"/><Relationship Id="rId-fm-bzgfmqg7gp8rjo7ln" Type="http://schemas.openxmlformats.org/officeDocument/2006/relationships/hyperlink" Target="https://dalil.kg/document/112306#st_449" TargetMode="External"/><Relationship Id="rIdqcpmskk-wrb2gp2a-wmp8" Type="http://schemas.openxmlformats.org/officeDocument/2006/relationships/hyperlink" Target="https://dalil.kg/document/112306#st_572" TargetMode="External"/><Relationship Id="rIds4se_v2mxrq-05o6cil5r" Type="http://schemas.openxmlformats.org/officeDocument/2006/relationships/hyperlink" Target="https://dalil.kg/document/112306#st_50" TargetMode="External"/><Relationship Id="rIddrtlwxuekkag4ibvjcfwa" Type="http://schemas.openxmlformats.org/officeDocument/2006/relationships/hyperlink" Target="https://dalil.kg/document/112306#st_184" TargetMode="External"/><Relationship Id="rIdh6wdecifnprfckgotxo2a" Type="http://schemas.openxmlformats.org/officeDocument/2006/relationships/hyperlink" Target="https://dalil.kg/document/112306#st_184" TargetMode="External"/><Relationship Id="rIdtebsyxrdzhp30pg7veunj" Type="http://schemas.openxmlformats.org/officeDocument/2006/relationships/hyperlink" Target="https://dalil.kg/document/112306#st_186" TargetMode="External"/><Relationship Id="rIdnlrivdwzywny3kz9udyr6" Type="http://schemas.openxmlformats.org/officeDocument/2006/relationships/hyperlink" Target="https://dalil.kg/document/112306#st_189" TargetMode="External"/><Relationship Id="rIdoqtuuurj_jzttgtknrzjj" Type="http://schemas.openxmlformats.org/officeDocument/2006/relationships/hyperlink" Target="https://dalil.kg/document/112306#st_190" TargetMode="External"/><Relationship Id="rIdqkxpbv2h9msetazzwbgjv" Type="http://schemas.openxmlformats.org/officeDocument/2006/relationships/hyperlink" Target="https://dalil.kg/document/112306#st_192" TargetMode="External"/><Relationship Id="rId3a2pyer0cbl89adye0zen" Type="http://schemas.openxmlformats.org/officeDocument/2006/relationships/hyperlink" Target="https://dalil.kg/document/112306#st_192" TargetMode="External"/><Relationship Id="rIdanxjysbt72urowvn_ieqs" Type="http://schemas.openxmlformats.org/officeDocument/2006/relationships/hyperlink" Target="https://dalil.kg/document/112306#st_193" TargetMode="External"/><Relationship Id="rIdl2zvwhbl-6-d2-85jf6ve" Type="http://schemas.openxmlformats.org/officeDocument/2006/relationships/hyperlink" Target="https://dalil.kg/document/112306#st_193" TargetMode="External"/><Relationship Id="rIdiyqvsirfcxp1_koled6uy" Type="http://schemas.openxmlformats.org/officeDocument/2006/relationships/hyperlink" Target="https://dalil.kg/document/112306#st_449" TargetMode="External"/><Relationship Id="rIdr6kmpeifql19mfnpctv5r" Type="http://schemas.openxmlformats.org/officeDocument/2006/relationships/hyperlink" Target="https://dalil.kg/document/112306#st_454" TargetMode="External"/><Relationship Id="rIdrmjai0qkeqbnztlfpwtfc" Type="http://schemas.openxmlformats.org/officeDocument/2006/relationships/hyperlink" Target="https://dalil.kg/document/112306#st_456" TargetMode="External"/><Relationship Id="rIdmf03s9xbcpslddgcmp-nc" Type="http://schemas.openxmlformats.org/officeDocument/2006/relationships/hyperlink" Target="https://dalil.kg/document/112306#st_513" TargetMode="External"/><Relationship Id="rIdqheqmnyiv-2o4fak3kzx_" Type="http://schemas.openxmlformats.org/officeDocument/2006/relationships/hyperlink" Target="https://dalil.kg/document/112306#st_518" TargetMode="External"/><Relationship Id="rIdnjfcisnvsofl77hm8rjba" Type="http://schemas.openxmlformats.org/officeDocument/2006/relationships/hyperlink" Target="https://dalil.kg/document/112306#st_519" TargetMode="External"/><Relationship Id="rIdtl39s7omu3mp8bcn4hwoe" Type="http://schemas.openxmlformats.org/officeDocument/2006/relationships/hyperlink" Target="https://dalil.kg/document/112306#st_546" TargetMode="External"/><Relationship Id="rIdyguhzagq-skktpyjl5vo6" Type="http://schemas.openxmlformats.org/officeDocument/2006/relationships/hyperlink" Target="https://dalil.kg/document/112306#st_552" TargetMode="External"/><Relationship Id="rIdzxbbvxokq1g7tmg1ngvnk" Type="http://schemas.openxmlformats.org/officeDocument/2006/relationships/hyperlink" Target="https://dalil.kg/document/112306#st_563" TargetMode="External"/><Relationship Id="rIdoalbtqgxcrmg-fvie5_rw" Type="http://schemas.openxmlformats.org/officeDocument/2006/relationships/hyperlink" Target="https://dalil.kg/document/112306#st_564-1" TargetMode="External"/><Relationship Id="rId7d0gm17uktbjewepn9lcl" Type="http://schemas.openxmlformats.org/officeDocument/2006/relationships/hyperlink" Target="https://dalil.kg/document/112306#st_564-2" TargetMode="External"/><Relationship Id="rIdna7gsofm4odavn1khq4c3" Type="http://schemas.openxmlformats.org/officeDocument/2006/relationships/hyperlink" Target="https://dalil.kg/document/112308" TargetMode="External"/><Relationship Id="rIdfp9gzmlr9jr1q5m3_vyii" Type="http://schemas.openxmlformats.org/officeDocument/2006/relationships/hyperlink" Target="https://dalil.kg/document/112308#st_27" TargetMode="External"/><Relationship Id="rId5jxuj1k8jm4zu3cty_dmh" Type="http://schemas.openxmlformats.org/officeDocument/2006/relationships/hyperlink" Target="https://dalil.kg/document/60" TargetMode="External"/><Relationship Id="rId0-op9cm7b2lucrpucrk2p" Type="http://schemas.openxmlformats.org/officeDocument/2006/relationships/hyperlink" Target="https://dalil.kg/document/60#st_2" TargetMode="External"/><Relationship Id="rId1nxi6ppqv5mwxkptts0gp" Type="http://schemas.openxmlformats.org/officeDocument/2006/relationships/hyperlink" Target="https://dalil.kg/document/60#st_2" TargetMode="External"/><Relationship Id="rIdyiv20cszhybajhwdrvgr6" Type="http://schemas.openxmlformats.org/officeDocument/2006/relationships/hyperlink" Target="https://dalil.kg/document/60#st_24" TargetMode="External"/><Relationship Id="rId_hdyq5a2it7rtschjrxop" Type="http://schemas.openxmlformats.org/officeDocument/2006/relationships/hyperlink" Target="https://dalil.kg/document/60#st_24" TargetMode="External"/><Relationship Id="rIdfshhd9rizrlqaue7ghh6m" Type="http://schemas.openxmlformats.org/officeDocument/2006/relationships/hyperlink" Target="https://dalil.kg/document/60#st_16" TargetMode="External"/><Relationship Id="rIdsjkuq0fosxql4xncognqw" Type="http://schemas.openxmlformats.org/officeDocument/2006/relationships/hyperlink" Target="https://dalil.kg/document/112306" TargetMode="External"/><Relationship Id="rId9prxeypp2k6thatiln-vf" Type="http://schemas.openxmlformats.org/officeDocument/2006/relationships/hyperlink" Target="https://dalil.kg/document/60#st_25" TargetMode="External"/><Relationship Id="rId9td7rubp4vrzdnk1-dg_3" Type="http://schemas.openxmlformats.org/officeDocument/2006/relationships/hyperlink" Target="https://dalil.kg/document/60#st_25" TargetMode="External"/><Relationship Id="rId8" Type="http://schemas.openxmlformats.org/officeDocument/2006/relationships/image" Target="media/8de64316e95979c063c17bcd5380dc052a2594e9.png"/><Relationship Id="rId7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xv6py_w7lkeolm6jr8we" Type="http://schemas.openxmlformats.org/officeDocument/2006/relationships/hyperlink" Target="https://dalil.kg/document/230047510" TargetMode="External"/><Relationship Id="rIdlgq5tek9v0_eezoz2ay3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2026-09-25T10:23:56.834Z</dcterms:created>
  <dcterms:modified xsi:type="dcterms:W3CDTF">2026-09-25T10:23:56.834Z</dcterms:modified>
</cp:coreProperties>
</file>

<file path=docProps/custom.xml><?xml version="1.0" encoding="utf-8"?>
<Properties xmlns="http://schemas.openxmlformats.org/officeDocument/2006/custom-properties" xmlns:vt="http://schemas.openxmlformats.org/officeDocument/2006/docPropsVTypes"/>
</file>