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5 июня 2026 года № 81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обеспечения безопасности дорожного движения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Уголовный </w:t>
      </w:r>
      <w:hyperlink w:history="1" r:id="rIdywn-2zxoeru1g2uc1phzq">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в части 2 </w:t>
      </w:r>
      <w:hyperlink w:history="1" r:id="rId6drou1gbr5xnxs-ijeeqc">
        <w:r>
          <w:rPr>
            <w:rFonts w:ascii="Arial" w:cs="Arial" w:eastAsia="Arial" w:hAnsi="Arial"/>
            <w:color w:val="1D4ED8"/>
            <w:sz w:val="24"/>
            <w:szCs w:val="24"/>
            <w:u w:val="single"/>
          </w:rPr>
          <w:t xml:space="preserve">статьи 57</w:t>
        </w:r>
      </w:hyperlink>
      <w:r>
        <w:rPr>
          <w:rFonts w:ascii="Arial" w:cs="Arial" w:eastAsia="Arial" w:hAnsi="Arial"/>
          <w:sz w:val="24"/>
          <w:szCs w:val="24"/>
        </w:rPr>
        <w:t xml:space="preserve"> слова "частью 4" заменить словами "частями 4 и 5";</w:t>
      </w:r>
    </w:p>
    <w:p>
      <w:pPr>
        <w:spacing w:after="120"/>
        <w:ind w:firstLine="567"/>
        <w:jc w:val="both"/>
      </w:pPr>
      <w:r>
        <w:rPr>
          <w:rFonts w:ascii="Arial" w:cs="Arial" w:eastAsia="Arial" w:hAnsi="Arial"/>
          <w:sz w:val="24"/>
          <w:szCs w:val="24"/>
        </w:rPr>
        <w:t xml:space="preserve">2) в </w:t>
      </w:r>
      <w:hyperlink w:history="1" r:id="rId_4ly5vjgkuyelbjnbgfff">
        <w:r>
          <w:rPr>
            <w:rFonts w:ascii="Arial" w:cs="Arial" w:eastAsia="Arial" w:hAnsi="Arial"/>
            <w:color w:val="1D4ED8"/>
            <w:sz w:val="24"/>
            <w:szCs w:val="24"/>
            <w:u w:val="single"/>
          </w:rPr>
          <w:t xml:space="preserve">статье 63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4 после слов "специальным субъектом" дополнить словами "преступлений, предусмотренных </w:t>
      </w:r>
      <w:hyperlink w:history="1" r:id="rIdtyqoyzubslh71o0uaerj0">
        <w:r>
          <w:rPr>
            <w:rFonts w:ascii="Arial" w:cs="Arial" w:eastAsia="Arial" w:hAnsi="Arial"/>
            <w:color w:val="1D4ED8"/>
            <w:sz w:val="24"/>
            <w:szCs w:val="24"/>
            <w:u w:val="single"/>
          </w:rPr>
          <w:t xml:space="preserve">статьей 312</w:t>
        </w:r>
      </w:hyperlink>
      <w:r>
        <w:rPr>
          <w:rFonts w:ascii="Arial" w:cs="Arial" w:eastAsia="Arial" w:hAnsi="Arial"/>
          <w:sz w:val="24"/>
          <w:szCs w:val="24"/>
        </w:rPr>
        <w:t xml:space="preserve"> настоящего Кодекса, а также";</w:t>
      </w:r>
    </w:p>
    <w:p>
      <w:pPr>
        <w:spacing w:after="120"/>
        <w:ind w:firstLine="567"/>
        <w:jc w:val="both"/>
      </w:pPr>
      <w:r>
        <w:rPr>
          <w:rFonts w:ascii="Arial" w:cs="Arial" w:eastAsia="Arial" w:hAnsi="Arial"/>
          <w:sz w:val="24"/>
          <w:szCs w:val="24"/>
        </w:rPr>
        <w:t xml:space="preserve">б) дополнить примечанием следующего содержания:</w:t>
      </w:r>
    </w:p>
    <w:p>
      <w:pPr>
        <w:spacing w:after="120"/>
        <w:ind w:firstLine="567"/>
        <w:jc w:val="both"/>
      </w:pPr>
      <w:r>
        <w:rPr>
          <w:rFonts w:ascii="Arial" w:cs="Arial" w:eastAsia="Arial" w:hAnsi="Arial"/>
          <w:sz w:val="24"/>
          <w:szCs w:val="24"/>
        </w:rPr>
        <w:t xml:space="preserve">"Примечание. Дополнительное наказание в виде лишения права заниматься определенной деятельностью, предусмотренное статьями </w:t>
      </w:r>
      <w:hyperlink w:history="1" r:id="rIdwvpk2c-y7lmd2mcfi50xo">
        <w:r>
          <w:rPr>
            <w:rFonts w:ascii="Arial" w:cs="Arial" w:eastAsia="Arial" w:hAnsi="Arial"/>
            <w:color w:val="1D4ED8"/>
            <w:sz w:val="24"/>
            <w:szCs w:val="24"/>
            <w:u w:val="single"/>
          </w:rPr>
          <w:t xml:space="preserve">312 </w:t>
        </w:r>
      </w:hyperlink>
      <w:r>
        <w:rPr>
          <w:rFonts w:ascii="Arial" w:cs="Arial" w:eastAsia="Arial" w:hAnsi="Arial"/>
          <w:sz w:val="24"/>
          <w:szCs w:val="24"/>
        </w:rPr>
        <w:t xml:space="preserve">и </w:t>
      </w:r>
      <w:hyperlink w:history="1" r:id="rIdyxhi3saass2zqjpiojbvj">
        <w:r>
          <w:rPr>
            <w:rFonts w:ascii="Arial" w:cs="Arial" w:eastAsia="Arial" w:hAnsi="Arial"/>
            <w:color w:val="1D4ED8"/>
            <w:sz w:val="24"/>
            <w:szCs w:val="24"/>
            <w:u w:val="single"/>
          </w:rPr>
          <w:t xml:space="preserve">315 </w:t>
        </w:r>
      </w:hyperlink>
      <w:r>
        <w:rPr>
          <w:rFonts w:ascii="Arial" w:cs="Arial" w:eastAsia="Arial" w:hAnsi="Arial"/>
          <w:sz w:val="24"/>
          <w:szCs w:val="24"/>
        </w:rPr>
        <w:t xml:space="preserve">настоящего Кодекса, применяется в виде лишения права управления транспортными средствами.";</w:t>
      </w:r>
    </w:p>
    <w:p>
      <w:pPr>
        <w:spacing w:after="120"/>
        <w:ind w:firstLine="567"/>
        <w:jc w:val="both"/>
      </w:pPr>
      <w:r>
        <w:rPr>
          <w:rFonts w:ascii="Arial" w:cs="Arial" w:eastAsia="Arial" w:hAnsi="Arial"/>
          <w:sz w:val="24"/>
          <w:szCs w:val="24"/>
        </w:rPr>
        <w:t xml:space="preserve">3) пункт 7 части 2 </w:t>
      </w:r>
      <w:hyperlink w:history="1" r:id="rIdnwfug0w3dxp1bgh5oryzf">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после цифр "173" дополнить словами "и частями 4 и 5 статьи 312";</w:t>
      </w:r>
    </w:p>
    <w:p>
      <w:pPr>
        <w:spacing w:after="120"/>
        <w:ind w:firstLine="567"/>
        <w:jc w:val="both"/>
      </w:pPr>
      <w:r>
        <w:rPr>
          <w:rFonts w:ascii="Arial" w:cs="Arial" w:eastAsia="Arial" w:hAnsi="Arial"/>
          <w:sz w:val="24"/>
          <w:szCs w:val="24"/>
        </w:rPr>
        <w:t xml:space="preserve">4) </w:t>
      </w:r>
      <w:hyperlink w:history="1" r:id="rIdjffz8ttquly3twguj3vjd">
        <w:r>
          <w:rPr>
            <w:rFonts w:ascii="Arial" w:cs="Arial" w:eastAsia="Arial" w:hAnsi="Arial"/>
            <w:color w:val="1D4ED8"/>
            <w:sz w:val="24"/>
            <w:szCs w:val="24"/>
            <w:u w:val="single"/>
          </w:rPr>
          <w:t xml:space="preserve">статью 312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t1asyoy3xdwv2viul_khh">
        <w:r>
          <w:rPr>
            <w:rFonts w:ascii="Arial" w:cs="Arial" w:eastAsia="Arial" w:hAnsi="Arial"/>
            <w:color w:val="1D4ED8"/>
            <w:sz w:val="24"/>
            <w:szCs w:val="24"/>
            <w:u w:val="single"/>
          </w:rPr>
          <w:t xml:space="preserve">Статья 312</w:t>
        </w:r>
      </w:hyperlink>
      <w:r>
        <w:rPr>
          <w:rFonts w:ascii="Arial" w:cs="Arial" w:eastAsia="Arial" w:hAnsi="Arial"/>
          <w:sz w:val="24"/>
          <w:szCs w:val="24"/>
        </w:rPr>
        <w:t xml:space="preserve">. Нарушение правил безопасности движения и эксплуатации транспортных средств</w:t>
      </w:r>
    </w:p>
    <w:p>
      <w:pPr>
        <w:spacing w:after="120"/>
        <w:ind w:firstLine="567"/>
        <w:jc w:val="both"/>
      </w:pPr>
      <w:r>
        <w:rPr>
          <w:rFonts w:ascii="Arial" w:cs="Arial" w:eastAsia="Arial" w:hAnsi="Arial"/>
          <w:sz w:val="24"/>
          <w:szCs w:val="24"/>
        </w:rPr>
        <w:t xml:space="preserve">1. Нарушение правил безопасности движения и эксплуатации транспортных средств лицом, управляющим транспортным средством, повлекшее по неосторожности менее тяжкий вред здоровью, -</w:t>
      </w:r>
    </w:p>
    <w:p>
      <w:pPr>
        <w:spacing w:after="120"/>
        <w:ind w:firstLine="567"/>
        <w:jc w:val="both"/>
      </w:pPr>
      <w:r>
        <w:rPr>
          <w:rFonts w:ascii="Arial" w:cs="Arial" w:eastAsia="Arial" w:hAnsi="Arial"/>
          <w:sz w:val="24"/>
          <w:szCs w:val="24"/>
        </w:rPr>
        <w:t xml:space="preserve">наказывается штрафом от 800 до 1000 расчетных показателей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здоровью,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от трех до шести лет.</w:t>
      </w:r>
    </w:p>
    <w:p>
      <w:pPr>
        <w:spacing w:after="120"/>
        <w:ind w:firstLine="567"/>
        <w:jc w:val="both"/>
      </w:pPr>
      <w:r>
        <w:rPr>
          <w:rFonts w:ascii="Arial" w:cs="Arial" w:eastAsia="Arial" w:hAnsi="Arial"/>
          <w:sz w:val="24"/>
          <w:szCs w:val="24"/>
        </w:rPr>
        <w:t xml:space="preserve">3. То же деяние, повлекшее по неосторожности особо тяжкий вред здоровью,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от шести до девяти лет.</w:t>
      </w:r>
    </w:p>
    <w:p>
      <w:pPr>
        <w:spacing w:after="120"/>
        <w:ind w:firstLine="567"/>
        <w:jc w:val="both"/>
      </w:pPr>
      <w:r>
        <w:rPr>
          <w:rFonts w:ascii="Arial" w:cs="Arial" w:eastAsia="Arial" w:hAnsi="Arial"/>
          <w:sz w:val="24"/>
          <w:szCs w:val="24"/>
        </w:rPr>
        <w:t xml:space="preserve">4. Деяния, предусмотренные частью 1 или 2 настоящей статьи, совершенные в состоянии опьянения, вызванном употреблением алкоголя, сильнодействующих веществ, наркотических средств, психотропных веществ и их аналогов или других одурманивающих веществ,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от шести до девяти лет.</w:t>
      </w:r>
    </w:p>
    <w:p>
      <w:pPr>
        <w:spacing w:after="120"/>
        <w:ind w:firstLine="567"/>
        <w:jc w:val="both"/>
      </w:pPr>
      <w:r>
        <w:rPr>
          <w:rFonts w:ascii="Arial" w:cs="Arial" w:eastAsia="Arial" w:hAnsi="Arial"/>
          <w:sz w:val="24"/>
          <w:szCs w:val="24"/>
        </w:rPr>
        <w:t xml:space="preserve">5. Деяния, предусмотренные частью 3 настоящей статьи, совершенные в состоянии опьянения, вызванном употреблением алкоголя, сильнодействующих веществ, наркотических средств, психотропных веществ и их аналогов или других одурманивающих веществ,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от девяти до двенадцати лет.</w:t>
      </w:r>
    </w:p>
    <w:p>
      <w:pPr>
        <w:spacing w:after="120"/>
        <w:ind w:firstLine="567"/>
        <w:jc w:val="both"/>
      </w:pPr>
      <w:r>
        <w:rPr>
          <w:rFonts w:ascii="Arial" w:cs="Arial" w:eastAsia="Arial" w:hAnsi="Arial"/>
          <w:sz w:val="24"/>
          <w:szCs w:val="24"/>
        </w:rPr>
        <w:t xml:space="preserve">Примечание. Под транспортными средствами в статьях </w:t>
      </w:r>
      <w:hyperlink w:history="1" r:id="rId4ls2zmvfcrkcetpwlk6au">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a4uelbnn8v-ntsrhf7bhp">
        <w:r>
          <w:rPr>
            <w:rFonts w:ascii="Arial" w:cs="Arial" w:eastAsia="Arial" w:hAnsi="Arial"/>
            <w:color w:val="1D4ED8"/>
            <w:sz w:val="24"/>
            <w:szCs w:val="24"/>
            <w:u w:val="single"/>
          </w:rPr>
          <w:t xml:space="preserve">312</w:t>
        </w:r>
      </w:hyperlink>
      <w:r>
        <w:rPr>
          <w:rFonts w:ascii="Arial" w:cs="Arial" w:eastAsia="Arial" w:hAnsi="Arial"/>
          <w:sz w:val="24"/>
          <w:szCs w:val="24"/>
        </w:rPr>
        <w:t xml:space="preserve">-</w:t>
      </w:r>
      <w:hyperlink w:history="1" r:id="rIdg-vqqh3a-1t1qsupmlpn1">
        <w:r>
          <w:rPr>
            <w:rFonts w:ascii="Arial" w:cs="Arial" w:eastAsia="Arial" w:hAnsi="Arial"/>
            <w:color w:val="1D4ED8"/>
            <w:sz w:val="24"/>
            <w:szCs w:val="24"/>
            <w:u w:val="single"/>
          </w:rPr>
          <w:t xml:space="preserve">316 </w:t>
        </w:r>
      </w:hyperlink>
      <w:r>
        <w:rPr>
          <w:rFonts w:ascii="Arial" w:cs="Arial" w:eastAsia="Arial" w:hAnsi="Arial"/>
          <w:sz w:val="24"/>
          <w:szCs w:val="24"/>
        </w:rPr>
        <w:t xml:space="preserve">настоящего Кодекса понимаются все виды транспортных средств, на управление которыми в соответствии с законодательством Кыргызской Республики в сфере дорожного движения предоставляется право управления транспортными средствами.";</w:t>
      </w:r>
    </w:p>
    <w:p>
      <w:pPr>
        <w:spacing w:after="120"/>
        <w:ind w:firstLine="567"/>
        <w:jc w:val="both"/>
      </w:pPr>
      <w:r>
        <w:rPr>
          <w:rFonts w:ascii="Arial" w:cs="Arial" w:eastAsia="Arial" w:hAnsi="Arial"/>
          <w:sz w:val="24"/>
          <w:szCs w:val="24"/>
        </w:rPr>
        <w:t xml:space="preserve">5) дополнить </w:t>
      </w:r>
      <w:hyperlink w:history="1" r:id="rId2_jpezhg5w-ior0fzmp6t">
        <w:r>
          <w:rPr>
            <w:rFonts w:ascii="Arial" w:cs="Arial" w:eastAsia="Arial" w:hAnsi="Arial"/>
            <w:color w:val="1D4ED8"/>
            <w:sz w:val="24"/>
            <w:szCs w:val="24"/>
            <w:u w:val="single"/>
          </w:rPr>
          <w:t xml:space="preserve">статьей 312-1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kmgipbak_2ve_2s3un9pm">
        <w:r>
          <w:rPr>
            <w:rFonts w:ascii="Arial" w:cs="Arial" w:eastAsia="Arial" w:hAnsi="Arial"/>
            <w:color w:val="1D4ED8"/>
            <w:sz w:val="24"/>
            <w:szCs w:val="24"/>
            <w:u w:val="single"/>
          </w:rPr>
          <w:t xml:space="preserve">Статья 312-1</w:t>
        </w:r>
      </w:hyperlink>
      <w:r>
        <w:rPr>
          <w:rFonts w:ascii="Arial" w:cs="Arial" w:eastAsia="Arial" w:hAnsi="Arial"/>
          <w:sz w:val="24"/>
          <w:szCs w:val="24"/>
        </w:rPr>
        <w:t xml:space="preserve">. Управление транспортным средством лицом, находящимся в состоянии опьянения, ранее подвергнутым взысканию за совершение правонарушения</w:t>
      </w:r>
    </w:p>
    <w:p>
      <w:pPr>
        <w:spacing w:after="120"/>
        <w:ind w:firstLine="567"/>
        <w:jc w:val="both"/>
      </w:pPr>
      <w:r>
        <w:rPr>
          <w:rFonts w:ascii="Arial" w:cs="Arial" w:eastAsia="Arial" w:hAnsi="Arial"/>
          <w:sz w:val="24"/>
          <w:szCs w:val="24"/>
        </w:rPr>
        <w:t xml:space="preserve">Управление транспортным средством в состоянии опьянения, вызванном употреблением алкоголя, сильнодействующих веществ, наркотических средств, психотропных веществ, их аналогов или иных одурманивающих веществ, лицом, ранее подвергнутым взысканию за правонарушения, предусмотренные частями 1, 2 и 4 </w:t>
      </w:r>
      <w:hyperlink w:history="1" r:id="rIdu7okrraima1o718wrqhr-">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Кодекса Кыргызской Республики о правонарушениях, в течение года со дня окончания исполнения взыскания -</w:t>
      </w:r>
    </w:p>
    <w:p>
      <w:pPr>
        <w:spacing w:after="120"/>
        <w:ind w:firstLine="567"/>
        <w:jc w:val="both"/>
      </w:pPr>
      <w:r>
        <w:rPr>
          <w:rFonts w:ascii="Arial" w:cs="Arial" w:eastAsia="Arial" w:hAnsi="Arial"/>
          <w:sz w:val="24"/>
          <w:szCs w:val="24"/>
        </w:rPr>
        <w:t xml:space="preserve">наказывается штрафом от 1000 до 1500 расчетных показателей с лишением права занимать определенные должности или лишением свободы на срок до одного года.".</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69g1uokdocfsw6x4wjq6x">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 правонарушениях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пункт 3-1 </w:t>
      </w:r>
      <w:hyperlink w:history="1" r:id="rIditsjsu2ruy39z-xkhv6m6">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2) абзац второй части 3 </w:t>
      </w:r>
      <w:hyperlink w:history="1" r:id="rIdtvs3ntjmzmyqgiu4pawi4">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после цифр "149," дополнить цифрами "193,";</w:t>
      </w:r>
    </w:p>
    <w:p>
      <w:pPr>
        <w:spacing w:after="120"/>
        <w:ind w:firstLine="567"/>
        <w:jc w:val="both"/>
      </w:pPr>
      <w:r>
        <w:rPr>
          <w:rFonts w:ascii="Arial" w:cs="Arial" w:eastAsia="Arial" w:hAnsi="Arial"/>
          <w:sz w:val="24"/>
          <w:szCs w:val="24"/>
        </w:rPr>
        <w:t xml:space="preserve">3) </w:t>
      </w:r>
      <w:hyperlink w:history="1" r:id="rId0qq84b4ttspdcmlnzy6z_">
        <w:r>
          <w:rPr>
            <w:rFonts w:ascii="Arial" w:cs="Arial" w:eastAsia="Arial" w:hAnsi="Arial"/>
            <w:color w:val="1D4ED8"/>
            <w:sz w:val="24"/>
            <w:szCs w:val="24"/>
            <w:u w:val="single"/>
          </w:rPr>
          <w:t xml:space="preserve">статью 31-1</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 </w:t>
      </w:r>
      <w:hyperlink w:history="1" r:id="rIdngu_m6wmndxg2vzchfdpq">
        <w:r>
          <w:rPr>
            <w:rFonts w:ascii="Arial" w:cs="Arial" w:eastAsia="Arial" w:hAnsi="Arial"/>
            <w:color w:val="1D4ED8"/>
            <w:sz w:val="24"/>
            <w:szCs w:val="24"/>
            <w:u w:val="single"/>
          </w:rPr>
          <w:t xml:space="preserve">статью 37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ftqiiekupykry-suyssez">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 Принудительная эвакуация транспортного средства и применение блокираторов колес или других видов приспособлений</w:t>
      </w:r>
    </w:p>
    <w:p>
      <w:pPr>
        <w:spacing w:after="120"/>
        <w:ind w:firstLine="567"/>
        <w:jc w:val="both"/>
      </w:pPr>
      <w:r>
        <w:rPr>
          <w:rFonts w:ascii="Arial" w:cs="Arial" w:eastAsia="Arial" w:hAnsi="Arial"/>
          <w:sz w:val="24"/>
          <w:szCs w:val="24"/>
        </w:rPr>
        <w:t xml:space="preserve">1. Принудительная эвакуация транспортного средства на специализированную стоянку допускается исключительно при наличии хотя бы одного из следующих оснований:</w:t>
      </w:r>
    </w:p>
    <w:p>
      <w:pPr>
        <w:spacing w:after="120"/>
        <w:ind w:firstLine="567"/>
        <w:jc w:val="both"/>
      </w:pPr>
      <w:r>
        <w:rPr>
          <w:rFonts w:ascii="Arial" w:cs="Arial" w:eastAsia="Arial" w:hAnsi="Arial"/>
          <w:sz w:val="24"/>
          <w:szCs w:val="24"/>
        </w:rPr>
        <w:t xml:space="preserve">1) если транспортное средство оставлено на железнодорожном пути, в тоннеле, на мосту или эстакаде, на пешеходном переходе, перекрестке с ограниченной видимостью, а также если транспортное средство является участником дорожно-транспортного происшествия;</w:t>
      </w:r>
    </w:p>
    <w:p>
      <w:pPr>
        <w:spacing w:after="120"/>
        <w:ind w:firstLine="567"/>
        <w:jc w:val="both"/>
      </w:pPr>
      <w:r>
        <w:rPr>
          <w:rFonts w:ascii="Arial" w:cs="Arial" w:eastAsia="Arial" w:hAnsi="Arial"/>
          <w:sz w:val="24"/>
          <w:szCs w:val="24"/>
        </w:rPr>
        <w:t xml:space="preserve">2) воспрепятствование функционированию экстренных, правоохранительных и коммунальных служб, а также общественного транспорта, включая блокирование подъездов и проездов к месту вызова, аварийных выездов, пожарных гидрантов, мест проведения аварийно-восстановительных работ и рельсовых путей;</w:t>
      </w:r>
    </w:p>
    <w:p>
      <w:pPr>
        <w:spacing w:after="120"/>
        <w:ind w:firstLine="567"/>
        <w:jc w:val="both"/>
      </w:pPr>
      <w:r>
        <w:rPr>
          <w:rFonts w:ascii="Arial" w:cs="Arial" w:eastAsia="Arial" w:hAnsi="Arial"/>
          <w:sz w:val="24"/>
          <w:szCs w:val="24"/>
        </w:rPr>
        <w:t xml:space="preserve">3) занятие мест, предназначенных для лиц с инвалидностью, перекрытие тротуаров, пандусов и тактильных дорожек;</w:t>
      </w:r>
    </w:p>
    <w:p>
      <w:pPr>
        <w:spacing w:after="120"/>
        <w:ind w:firstLine="567"/>
        <w:jc w:val="both"/>
      </w:pPr>
      <w:r>
        <w:rPr>
          <w:rFonts w:ascii="Arial" w:cs="Arial" w:eastAsia="Arial" w:hAnsi="Arial"/>
          <w:sz w:val="24"/>
          <w:szCs w:val="24"/>
        </w:rPr>
        <w:t xml:space="preserve">4) если транспортное средство оставлено на участке, где введено временное ограничение движения в связи с аварийными или ремонтными работами.</w:t>
      </w:r>
    </w:p>
    <w:p>
      <w:pPr>
        <w:spacing w:after="120"/>
        <w:ind w:firstLine="567"/>
        <w:jc w:val="both"/>
      </w:pPr>
      <w:r>
        <w:rPr>
          <w:rFonts w:ascii="Arial" w:cs="Arial" w:eastAsia="Arial" w:hAnsi="Arial"/>
          <w:sz w:val="24"/>
          <w:szCs w:val="24"/>
        </w:rPr>
        <w:t xml:space="preserve">2. Блокировка колес состоит в принудительной установке на транспортное средство технических средств, исключающих возможность движения транспортного средства (вращения колес), в случае нарушения водителем нормативных правовых актов, устанавливающих правила дорожного движения, а также порядок пользования и охраны автомобильных дорог.</w:t>
      </w:r>
    </w:p>
    <w:p>
      <w:pPr>
        <w:spacing w:after="120"/>
        <w:ind w:firstLine="567"/>
        <w:jc w:val="both"/>
      </w:pPr>
      <w:r>
        <w:rPr>
          <w:rFonts w:ascii="Arial" w:cs="Arial" w:eastAsia="Arial" w:hAnsi="Arial"/>
          <w:sz w:val="24"/>
          <w:szCs w:val="24"/>
        </w:rPr>
        <w:t xml:space="preserve">Другие виды приспособлений применяются для блокировки рулевого управления и педалей газа (для мотоциклов, трициклов, квадроциклов и другого мототранспорта).</w:t>
      </w:r>
    </w:p>
    <w:p>
      <w:pPr>
        <w:spacing w:after="120"/>
        <w:ind w:firstLine="567"/>
        <w:jc w:val="both"/>
      </w:pPr>
      <w:r>
        <w:rPr>
          <w:rFonts w:ascii="Arial" w:cs="Arial" w:eastAsia="Arial" w:hAnsi="Arial"/>
          <w:sz w:val="24"/>
          <w:szCs w:val="24"/>
        </w:rPr>
        <w:t xml:space="preserve">3. При принудительной эвакуации транспортного средства собственник уведомляется о месте нахождения транспортного средства путем размещения информации на соответствующем сайте, определяемом Кабинетом Министров Кыргызской Республики, о чем вносятся сведения в автоматизированную информационную систему (АИС) Единого реестра правонарушений. О принудительной эвакуации транспортного средства и применении блокираторов колес делается соответствующая отметка в протоколе о правонарушении.</w:t>
      </w:r>
    </w:p>
    <w:p>
      <w:pPr>
        <w:spacing w:after="120"/>
        <w:ind w:firstLine="567"/>
        <w:jc w:val="both"/>
      </w:pPr>
      <w:r>
        <w:rPr>
          <w:rFonts w:ascii="Arial" w:cs="Arial" w:eastAsia="Arial" w:hAnsi="Arial"/>
          <w:sz w:val="24"/>
          <w:szCs w:val="24"/>
        </w:rPr>
        <w:t xml:space="preserve">4. Расходы по принудительной эвакуации транспортного средства и его хранению возмещаются лицом, совершившим правонарушение.</w:t>
      </w:r>
    </w:p>
    <w:p>
      <w:pPr>
        <w:spacing w:after="120"/>
        <w:ind w:firstLine="567"/>
        <w:jc w:val="both"/>
      </w:pPr>
      <w:r>
        <w:rPr>
          <w:rFonts w:ascii="Arial" w:cs="Arial" w:eastAsia="Arial" w:hAnsi="Arial"/>
          <w:sz w:val="24"/>
          <w:szCs w:val="24"/>
        </w:rPr>
        <w:t xml:space="preserve">5. Порядок принудительной эвакуации, перемещения транспортного средства на специализированную стоянку, его хранения и применения блокираторов колес или других видов приспособлений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5) в части 2 </w:t>
      </w:r>
      <w:hyperlink w:history="1" r:id="rIdnsmygbzqgknqxecetimno">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 слова "водительского удостоверения" заменить словами "удостоверения на право управления транспортными средствами";</w:t>
      </w:r>
    </w:p>
    <w:p>
      <w:pPr>
        <w:spacing w:after="120"/>
        <w:ind w:firstLine="567"/>
        <w:jc w:val="both"/>
      </w:pPr>
      <w:r>
        <w:rPr>
          <w:rFonts w:ascii="Arial" w:cs="Arial" w:eastAsia="Arial" w:hAnsi="Arial"/>
          <w:sz w:val="24"/>
          <w:szCs w:val="24"/>
        </w:rPr>
        <w:t xml:space="preserve">б) в пункте 2 слова "водительское удостоверение" заменить словами "удостоверение на право управления транспортными средствами";</w:t>
      </w:r>
    </w:p>
    <w:p>
      <w:pPr>
        <w:spacing w:after="120"/>
        <w:ind w:firstLine="567"/>
        <w:jc w:val="both"/>
      </w:pPr>
      <w:r>
        <w:rPr>
          <w:rFonts w:ascii="Arial" w:cs="Arial" w:eastAsia="Arial" w:hAnsi="Arial"/>
          <w:sz w:val="24"/>
          <w:szCs w:val="24"/>
        </w:rPr>
        <w:t xml:space="preserve">6) </w:t>
      </w:r>
      <w:hyperlink w:history="1" r:id="rIdrjr6ajdobq8sxpyqeeaub">
        <w:r>
          <w:rPr>
            <w:rFonts w:ascii="Arial" w:cs="Arial" w:eastAsia="Arial" w:hAnsi="Arial"/>
            <w:color w:val="1D4ED8"/>
            <w:sz w:val="24"/>
            <w:szCs w:val="24"/>
            <w:u w:val="single"/>
          </w:rPr>
          <w:t xml:space="preserve">статью 39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shsoh3srekg7d4dgtk6n">
        <w:r>
          <w:rPr>
            <w:rFonts w:ascii="Arial" w:cs="Arial" w:eastAsia="Arial" w:hAnsi="Arial"/>
            <w:color w:val="1D4ED8"/>
            <w:sz w:val="24"/>
            <w:szCs w:val="24"/>
            <w:u w:val="single"/>
          </w:rPr>
          <w:t xml:space="preserve">Статья 39</w:t>
        </w:r>
      </w:hyperlink>
      <w:r>
        <w:rPr>
          <w:rFonts w:ascii="Arial" w:cs="Arial" w:eastAsia="Arial" w:hAnsi="Arial"/>
          <w:sz w:val="24"/>
          <w:szCs w:val="24"/>
        </w:rPr>
        <w:t xml:space="preserve">. Лишение специального права</w:t>
      </w:r>
    </w:p>
    <w:p>
      <w:pPr>
        <w:spacing w:after="120"/>
        <w:ind w:firstLine="567"/>
        <w:jc w:val="both"/>
      </w:pPr>
      <w:r>
        <w:rPr>
          <w:rFonts w:ascii="Arial" w:cs="Arial" w:eastAsia="Arial" w:hAnsi="Arial"/>
          <w:sz w:val="24"/>
          <w:szCs w:val="24"/>
        </w:rPr>
        <w:t xml:space="preserve">1. Лишение специального права (права управления транспортными средствами, права охоты, лицензии и т.п.), предоставленного лицу, применяется как дополнительное правовое последствие за нарушение установленного порядка пользования этим правом.</w:t>
      </w:r>
    </w:p>
    <w:p>
      <w:pPr>
        <w:spacing w:after="120"/>
        <w:ind w:firstLine="567"/>
        <w:jc w:val="both"/>
      </w:pPr>
      <w:r>
        <w:rPr>
          <w:rFonts w:ascii="Arial" w:cs="Arial" w:eastAsia="Arial" w:hAnsi="Arial"/>
          <w:sz w:val="24"/>
          <w:szCs w:val="24"/>
        </w:rPr>
        <w:t xml:space="preserve">2. В случае совершения лицом правонарушений, предусмотренных статьями </w:t>
      </w:r>
      <w:hyperlink w:history="1" r:id="rId967rsnmrywamn3m1xgm9y">
        <w:r>
          <w:rPr>
            <w:rFonts w:ascii="Arial" w:cs="Arial" w:eastAsia="Arial" w:hAnsi="Arial"/>
            <w:color w:val="1D4ED8"/>
            <w:sz w:val="24"/>
            <w:szCs w:val="24"/>
            <w:u w:val="single"/>
          </w:rPr>
          <w:t xml:space="preserve">95</w:t>
        </w:r>
      </w:hyperlink>
      <w:r>
        <w:rPr>
          <w:rFonts w:ascii="Arial" w:cs="Arial" w:eastAsia="Arial" w:hAnsi="Arial"/>
          <w:sz w:val="24"/>
          <w:szCs w:val="24"/>
        </w:rPr>
        <w:t xml:space="preserve">, </w:t>
      </w:r>
      <w:hyperlink w:history="1" r:id="rIdf7uuvksetn2pk9e4pyidn">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nl9ccqzv0qbbcjmiwmud">
        <w:r>
          <w:rPr>
            <w:rFonts w:ascii="Arial" w:cs="Arial" w:eastAsia="Arial" w:hAnsi="Arial"/>
            <w:color w:val="1D4ED8"/>
            <w:sz w:val="24"/>
            <w:szCs w:val="24"/>
            <w:u w:val="single"/>
          </w:rPr>
          <w:t xml:space="preserve">147</w:t>
        </w:r>
      </w:hyperlink>
      <w:r>
        <w:rPr>
          <w:rFonts w:ascii="Arial" w:cs="Arial" w:eastAsia="Arial" w:hAnsi="Arial"/>
          <w:sz w:val="24"/>
          <w:szCs w:val="24"/>
        </w:rPr>
        <w:t xml:space="preserve">, </w:t>
      </w:r>
      <w:hyperlink w:history="1" r:id="rIdac6fetwx8wdo76rksptzn">
        <w:r>
          <w:rPr>
            <w:rFonts w:ascii="Arial" w:cs="Arial" w:eastAsia="Arial" w:hAnsi="Arial"/>
            <w:color w:val="1D4ED8"/>
            <w:sz w:val="24"/>
            <w:szCs w:val="24"/>
            <w:u w:val="single"/>
          </w:rPr>
          <w:t xml:space="preserve">427 </w:t>
        </w:r>
      </w:hyperlink>
      <w:r>
        <w:rPr>
          <w:rFonts w:ascii="Arial" w:cs="Arial" w:eastAsia="Arial" w:hAnsi="Arial"/>
          <w:sz w:val="24"/>
          <w:szCs w:val="24"/>
        </w:rPr>
        <w:t xml:space="preserve">и </w:t>
      </w:r>
      <w:hyperlink w:history="1" r:id="rIdyztrcuxd4alt4vd0rmtao">
        <w:r>
          <w:rPr>
            <w:rFonts w:ascii="Arial" w:cs="Arial" w:eastAsia="Arial" w:hAnsi="Arial"/>
            <w:color w:val="1D4ED8"/>
            <w:sz w:val="24"/>
            <w:szCs w:val="24"/>
            <w:u w:val="single"/>
          </w:rPr>
          <w:t xml:space="preserve">428 </w:t>
        </w:r>
      </w:hyperlink>
      <w:r>
        <w:rPr>
          <w:rFonts w:ascii="Arial" w:cs="Arial" w:eastAsia="Arial" w:hAnsi="Arial"/>
          <w:sz w:val="24"/>
          <w:szCs w:val="24"/>
        </w:rPr>
        <w:t xml:space="preserve">настоящего Кодекса, два и более раза в течение года, а также совершения иных правонарушений три и более раза в течение года инициируется вопрос о применении дополнительного правового последствия в виде лишения специального права.</w:t>
      </w:r>
    </w:p>
    <w:p>
      <w:pPr>
        <w:spacing w:after="120"/>
        <w:ind w:firstLine="567"/>
        <w:jc w:val="both"/>
      </w:pPr>
      <w:r>
        <w:rPr>
          <w:rFonts w:ascii="Arial" w:cs="Arial" w:eastAsia="Arial" w:hAnsi="Arial"/>
          <w:sz w:val="24"/>
          <w:szCs w:val="24"/>
        </w:rPr>
        <w:t xml:space="preserve">3. За совершение правонарушений, предусмотренных </w:t>
      </w:r>
      <w:hyperlink w:history="1" r:id="rId9lcgs735eebttuekcoq5o">
        <w:r>
          <w:rPr>
            <w:rFonts w:ascii="Arial" w:cs="Arial" w:eastAsia="Arial" w:hAnsi="Arial"/>
            <w:color w:val="1D4ED8"/>
            <w:sz w:val="24"/>
            <w:szCs w:val="24"/>
            <w:u w:val="single"/>
          </w:rPr>
          <w:t xml:space="preserve">главой 21</w:t>
        </w:r>
      </w:hyperlink>
      <w:r>
        <w:rPr>
          <w:rFonts w:ascii="Arial" w:cs="Arial" w:eastAsia="Arial" w:hAnsi="Arial"/>
          <w:sz w:val="24"/>
          <w:szCs w:val="24"/>
        </w:rPr>
        <w:t xml:space="preserve"> и частью 2 </w:t>
      </w:r>
      <w:hyperlink w:history="1" r:id="rIdvormmfgthwktun2bhvutp">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настоящего Кодекса, лишение специального права назначается в соответствии с санкцией соответствующей статьи.</w:t>
      </w:r>
    </w:p>
    <w:p>
      <w:pPr>
        <w:spacing w:after="120"/>
        <w:ind w:firstLine="567"/>
        <w:jc w:val="both"/>
      </w:pPr>
      <w:r>
        <w:rPr>
          <w:rFonts w:ascii="Arial" w:cs="Arial" w:eastAsia="Arial" w:hAnsi="Arial"/>
          <w:sz w:val="24"/>
          <w:szCs w:val="24"/>
        </w:rPr>
        <w:t xml:space="preserve">4. Лишение лица специального права осуществляется уполномоченным органом, предоставившим такое право, в порядке, установленном </w:t>
      </w:r>
      <w:hyperlink w:history="1" r:id="rId_bxdswkhnourzzj7o9-fn">
        <w:r>
          <w:rPr>
            <w:rFonts w:ascii="Arial" w:cs="Arial" w:eastAsia="Arial" w:hAnsi="Arial"/>
            <w:color w:val="1D4ED8"/>
            <w:sz w:val="24"/>
            <w:szCs w:val="24"/>
            <w:u w:val="single"/>
          </w:rPr>
          <w:t xml:space="preserve">статьей 572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статью 50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t3d5w10wacml4d3zzojtb">
        <w:r>
          <w:rPr>
            <w:rFonts w:ascii="Arial" w:cs="Arial" w:eastAsia="Arial" w:hAnsi="Arial"/>
            <w:color w:val="1D4ED8"/>
            <w:sz w:val="24"/>
            <w:szCs w:val="24"/>
            <w:u w:val="single"/>
          </w:rPr>
          <w:t xml:space="preserve">Статья 50</w:t>
        </w:r>
      </w:hyperlink>
      <w:r>
        <w:rPr>
          <w:rFonts w:ascii="Arial" w:cs="Arial" w:eastAsia="Arial" w:hAnsi="Arial"/>
          <w:sz w:val="24"/>
          <w:szCs w:val="24"/>
        </w:rPr>
        <w:t xml:space="preserve">. Исчисление сроков взысканий и дополнительных правовых последствий</w:t>
      </w:r>
    </w:p>
    <w:p>
      <w:pPr>
        <w:spacing w:after="120"/>
        <w:ind w:firstLine="567"/>
        <w:jc w:val="both"/>
      </w:pPr>
      <w:r>
        <w:rPr>
          <w:rFonts w:ascii="Arial" w:cs="Arial" w:eastAsia="Arial" w:hAnsi="Arial"/>
          <w:sz w:val="24"/>
          <w:szCs w:val="24"/>
        </w:rPr>
        <w:t xml:space="preserve">Сроки взысканий и дополнительных правовых последствий исчисляются часами, днями, сутками, месяцами и годами.";</w:t>
      </w:r>
    </w:p>
    <w:p>
      <w:pPr>
        <w:spacing w:after="120"/>
        <w:ind w:firstLine="567"/>
        <w:jc w:val="both"/>
      </w:pPr>
      <w:r>
        <w:rPr>
          <w:rFonts w:ascii="Arial" w:cs="Arial" w:eastAsia="Arial" w:hAnsi="Arial"/>
          <w:sz w:val="24"/>
          <w:szCs w:val="24"/>
        </w:rPr>
        <w:t xml:space="preserve">8) </w:t>
      </w:r>
      <w:hyperlink w:history="1" r:id="rIdrgxojovpbcixhpglmsmxa">
        <w:r>
          <w:rPr>
            <w:rFonts w:ascii="Arial" w:cs="Arial" w:eastAsia="Arial" w:hAnsi="Arial"/>
            <w:color w:val="1D4ED8"/>
            <w:sz w:val="24"/>
            <w:szCs w:val="24"/>
            <w:u w:val="single"/>
          </w:rPr>
          <w:t xml:space="preserve">статью 184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ssljquddikadsq0p4xgis">
        <w:r>
          <w:rPr>
            <w:rFonts w:ascii="Arial" w:cs="Arial" w:eastAsia="Arial" w:hAnsi="Arial"/>
            <w:color w:val="1D4ED8"/>
            <w:sz w:val="24"/>
            <w:szCs w:val="24"/>
            <w:u w:val="single"/>
          </w:rPr>
          <w:t xml:space="preserve">Статья 184</w:t>
        </w:r>
      </w:hyperlink>
      <w:r>
        <w:rPr>
          <w:rFonts w:ascii="Arial" w:cs="Arial" w:eastAsia="Arial" w:hAnsi="Arial"/>
          <w:sz w:val="24"/>
          <w:szCs w:val="24"/>
        </w:rPr>
        <w:t xml:space="preserve">. Управление транспортными средствами без документов</w:t>
      </w:r>
    </w:p>
    <w:p>
      <w:pPr>
        <w:spacing w:after="120"/>
        <w:ind w:firstLine="567"/>
        <w:jc w:val="both"/>
      </w:pPr>
      <w:r>
        <w:rPr>
          <w:rFonts w:ascii="Arial" w:cs="Arial" w:eastAsia="Arial" w:hAnsi="Arial"/>
          <w:sz w:val="24"/>
          <w:szCs w:val="24"/>
        </w:rPr>
        <w:t xml:space="preserve">1. Управление транспортным средством водителем без удостоверения на право управления транспортными средствами либо без соответствующей категории или регистрационного документа на транспортное средство, либо лицензии на осуществление деятельности по перевозке пассажиров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Управление транспортным средством без предусмотренного законодательством документа, подтверждающего обязательное страхование гражданско-правовой ответственности владельца наземного транспортного средства,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3. Управление транспортным средством лицом, не имеющим, а равно лицом, в отношении которого временно прекращено право на управление любыми транспортными средствами, или передача управления таким транспортным средством лицу, не имеющему права управления транспортным средством,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120"/>
        <w:ind w:firstLine="567"/>
        <w:jc w:val="both"/>
      </w:pPr>
      <w:r>
        <w:rPr>
          <w:rFonts w:ascii="Arial" w:cs="Arial" w:eastAsia="Arial" w:hAnsi="Arial"/>
          <w:sz w:val="24"/>
          <w:szCs w:val="24"/>
        </w:rPr>
        <w:t xml:space="preserve">4. Управление транспортным средством лицом, ранее лишенным права управления транспортными средствами,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Положения настоящей статьи не применяются к лицам, которые в установленном законодательством порядке проходят обучающие курсы по вождению транспортного средства.";</w:t>
      </w:r>
    </w:p>
    <w:p>
      <w:pPr>
        <w:spacing w:after="120"/>
        <w:ind w:firstLine="567"/>
        <w:jc w:val="both"/>
      </w:pPr>
      <w:r>
        <w:rPr>
          <w:rFonts w:ascii="Arial" w:cs="Arial" w:eastAsia="Arial" w:hAnsi="Arial"/>
          <w:sz w:val="24"/>
          <w:szCs w:val="24"/>
        </w:rPr>
        <w:t xml:space="preserve">9) в наименовании и части 1 </w:t>
      </w:r>
      <w:hyperlink w:history="1" r:id="rId13drejb87xlcgldptukgm">
        <w:r>
          <w:rPr>
            <w:rFonts w:ascii="Arial" w:cs="Arial" w:eastAsia="Arial" w:hAnsi="Arial"/>
            <w:color w:val="1D4ED8"/>
            <w:sz w:val="24"/>
            <w:szCs w:val="24"/>
            <w:u w:val="single"/>
          </w:rPr>
          <w:t xml:space="preserve">статьи 186</w:t>
        </w:r>
      </w:hyperlink>
      <w:r>
        <w:rPr>
          <w:rFonts w:ascii="Arial" w:cs="Arial" w:eastAsia="Arial" w:hAnsi="Arial"/>
          <w:sz w:val="24"/>
          <w:szCs w:val="24"/>
        </w:rPr>
        <w:t xml:space="preserve"> слова "водительского удостоверения" заменить словами "удостоверения на право управления транспортными средствами";</w:t>
      </w:r>
    </w:p>
    <w:p>
      <w:pPr>
        <w:spacing w:after="120"/>
        <w:ind w:firstLine="567"/>
        <w:jc w:val="both"/>
      </w:pPr>
      <w:r>
        <w:rPr>
          <w:rFonts w:ascii="Arial" w:cs="Arial" w:eastAsia="Arial" w:hAnsi="Arial"/>
          <w:sz w:val="24"/>
          <w:szCs w:val="24"/>
        </w:rPr>
        <w:t xml:space="preserve">10) абзац второй части 2 </w:t>
      </w:r>
      <w:hyperlink w:history="1" r:id="rId-uqureuinltkgpso6rzpi">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6 месяцев.";</w:t>
      </w:r>
    </w:p>
    <w:p>
      <w:pPr>
        <w:spacing w:after="120"/>
        <w:ind w:firstLine="567"/>
        <w:jc w:val="both"/>
      </w:pPr>
      <w:r>
        <w:rPr>
          <w:rFonts w:ascii="Arial" w:cs="Arial" w:eastAsia="Arial" w:hAnsi="Arial"/>
          <w:sz w:val="24"/>
          <w:szCs w:val="24"/>
        </w:rPr>
        <w:t xml:space="preserve">11) в наименовании и части 1 </w:t>
      </w:r>
      <w:hyperlink w:history="1" r:id="rIdcqkkvp-hpp0nwmdhyjg30">
        <w:r>
          <w:rPr>
            <w:rFonts w:ascii="Arial" w:cs="Arial" w:eastAsia="Arial" w:hAnsi="Arial"/>
            <w:color w:val="1D4ED8"/>
            <w:sz w:val="24"/>
            <w:szCs w:val="24"/>
            <w:u w:val="single"/>
          </w:rPr>
          <w:t xml:space="preserve">статьи 190 </w:t>
        </w:r>
      </w:hyperlink>
      <w:r>
        <w:rPr>
          <w:rFonts w:ascii="Arial" w:cs="Arial" w:eastAsia="Arial" w:hAnsi="Arial"/>
          <w:sz w:val="24"/>
          <w:szCs w:val="24"/>
        </w:rPr>
        <w:t xml:space="preserve">слово "мопедом," исключить;</w:t>
      </w:r>
    </w:p>
    <w:p>
      <w:pPr>
        <w:spacing w:after="120"/>
        <w:ind w:firstLine="567"/>
        <w:jc w:val="both"/>
      </w:pPr>
      <w:r>
        <w:rPr>
          <w:rFonts w:ascii="Arial" w:cs="Arial" w:eastAsia="Arial" w:hAnsi="Arial"/>
          <w:sz w:val="24"/>
          <w:szCs w:val="24"/>
        </w:rPr>
        <w:t xml:space="preserve">12) </w:t>
      </w:r>
      <w:hyperlink w:history="1" r:id="rId2uoozj4bcqegjyklwx1ax">
        <w:r>
          <w:rPr>
            <w:rFonts w:ascii="Arial" w:cs="Arial" w:eastAsia="Arial" w:hAnsi="Arial"/>
            <w:color w:val="1D4ED8"/>
            <w:sz w:val="24"/>
            <w:szCs w:val="24"/>
            <w:u w:val="single"/>
          </w:rPr>
          <w:t xml:space="preserve">статью 192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e2qjfhxlduohk_gvrg74w">
        <w:r>
          <w:rPr>
            <w:rFonts w:ascii="Arial" w:cs="Arial" w:eastAsia="Arial" w:hAnsi="Arial"/>
            <w:color w:val="1D4ED8"/>
            <w:sz w:val="24"/>
            <w:szCs w:val="24"/>
            <w:u w:val="single"/>
          </w:rPr>
          <w:t xml:space="preserve">Статья 192</w:t>
        </w:r>
      </w:hyperlink>
      <w:r>
        <w:rPr>
          <w:rFonts w:ascii="Arial" w:cs="Arial" w:eastAsia="Arial" w:hAnsi="Arial"/>
          <w:sz w:val="24"/>
          <w:szCs w:val="24"/>
        </w:rPr>
        <w:t xml:space="preserve">.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p>
      <w:pPr>
        <w:spacing w:after="120"/>
        <w:ind w:firstLine="567"/>
        <w:jc w:val="both"/>
      </w:pPr>
      <w:r>
        <w:rPr>
          <w:rFonts w:ascii="Arial" w:cs="Arial" w:eastAsia="Arial" w:hAnsi="Arial"/>
          <w:sz w:val="24"/>
          <w:szCs w:val="24"/>
        </w:rPr>
        <w:t xml:space="preserve">1.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за исключением предусмотренных настоящим Кодексом, -</w:t>
      </w:r>
    </w:p>
    <w:p>
      <w:pPr>
        <w:spacing w:after="120"/>
        <w:ind w:firstLine="567"/>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Нарушение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повлекшее повреждение транспортного средства, груза, автомобильной дороги, улицы, железнодорожного переезда, дорожного сооружения или другого имущества,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567"/>
        <w:jc w:val="both"/>
      </w:pPr>
      <w:r>
        <w:rPr>
          <w:rFonts w:ascii="Arial" w:cs="Arial" w:eastAsia="Arial" w:hAnsi="Arial"/>
          <w:sz w:val="24"/>
          <w:szCs w:val="24"/>
        </w:rPr>
        <w:t xml:space="preserve">3.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повлекшее причинение вреда здоровью человека, если в действиях правонарушителя не имеются признаки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567"/>
        <w:jc w:val="both"/>
      </w:pPr>
      <w:r>
        <w:rPr>
          <w:rFonts w:ascii="Arial" w:cs="Arial" w:eastAsia="Arial" w:hAnsi="Arial"/>
          <w:sz w:val="24"/>
          <w:szCs w:val="24"/>
        </w:rPr>
        <w:t xml:space="preserve">4. Оставление водителем в нарушение требований правил дорожного движения места дорожно-транспортного происшествия, участником которого он является, при отсутствии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6 месяцев.</w:t>
      </w:r>
    </w:p>
    <w:p>
      <w:pPr>
        <w:spacing w:after="120"/>
        <w:ind w:firstLine="567"/>
        <w:jc w:val="both"/>
      </w:pPr>
      <w:r>
        <w:rPr>
          <w:rFonts w:ascii="Arial" w:cs="Arial" w:eastAsia="Arial" w:hAnsi="Arial"/>
          <w:sz w:val="24"/>
          <w:szCs w:val="24"/>
        </w:rPr>
        <w:t xml:space="preserve">5. Оставление лицом, не имеющим права управления любыми транспортными средствами, места дорожно-транспортного происшествия, участником которого он является, при отсутствии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6. Невыполнение требований разметки проезжей части на участках дороги, где установлены специальные технические средства с функцией фото- и видеофиксации нарушений (превышений) установленных допустимых норм весогабаритных параметров транспортного средства для проезда по автомобильным дорогам,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Лицо, гражданско-правовая ответственность которого застрахована, не подлежит ответственности за нарушения правил дорожного движения, предусмотренные настоящей статьей, вызвавшие повреждение транспортного средства, при условии, если участник дорожно-транспортного происшествия воспользовался правом совместно составить сообщение об этом происшествии согласно законодательству об обязательном страховании.";</w:t>
      </w:r>
    </w:p>
    <w:p>
      <w:pPr>
        <w:spacing w:after="120"/>
        <w:ind w:firstLine="567"/>
        <w:jc w:val="both"/>
      </w:pPr>
      <w:r>
        <w:rPr>
          <w:rFonts w:ascii="Arial" w:cs="Arial" w:eastAsia="Arial" w:hAnsi="Arial"/>
          <w:sz w:val="24"/>
          <w:szCs w:val="24"/>
        </w:rPr>
        <w:t xml:space="preserve">13) </w:t>
      </w:r>
      <w:hyperlink w:history="1" r:id="rIdw0dhnaa7sqqepulctgeyi">
        <w:r>
          <w:rPr>
            <w:rFonts w:ascii="Arial" w:cs="Arial" w:eastAsia="Arial" w:hAnsi="Arial"/>
            <w:color w:val="1D4ED8"/>
            <w:sz w:val="24"/>
            <w:szCs w:val="24"/>
            <w:u w:val="single"/>
          </w:rPr>
          <w:t xml:space="preserve">статью 193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tgk0x0yblu4gexgnoamf0">
        <w:r>
          <w:rPr>
            <w:rFonts w:ascii="Arial" w:cs="Arial" w:eastAsia="Arial" w:hAnsi="Arial"/>
            <w:color w:val="1D4ED8"/>
            <w:sz w:val="24"/>
            <w:szCs w:val="24"/>
            <w:u w:val="single"/>
          </w:rPr>
          <w:t xml:space="preserve">Статья 193</w:t>
        </w:r>
      </w:hyperlink>
      <w:r>
        <w:rPr>
          <w:rFonts w:ascii="Arial" w:cs="Arial" w:eastAsia="Arial" w:hAnsi="Arial"/>
          <w:sz w:val="24"/>
          <w:szCs w:val="24"/>
        </w:rPr>
        <w:t xml:space="preserve">.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или не имеющему права на управление транспортным средством</w:t>
      </w:r>
    </w:p>
    <w:p>
      <w:pPr>
        <w:spacing w:after="120"/>
        <w:ind w:firstLine="567"/>
        <w:jc w:val="both"/>
      </w:pPr>
      <w:r>
        <w:rPr>
          <w:rFonts w:ascii="Arial" w:cs="Arial" w:eastAsia="Arial" w:hAnsi="Arial"/>
          <w:sz w:val="24"/>
          <w:szCs w:val="24"/>
        </w:rPr>
        <w:t xml:space="preserve">1. Управление транспортным средством водителем или лицом, не имеющим права на управление транспортным средством, находящимся в состоянии опьянения алкоголем, наркотическими средствами, психотропными и другими одурманивающими веществами,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800 расчетных показателей с лишением права управления транспортным средством сроком на два года.</w:t>
      </w:r>
    </w:p>
    <w:p>
      <w:pPr>
        <w:spacing w:after="120"/>
        <w:ind w:firstLine="567"/>
        <w:jc w:val="both"/>
      </w:pPr>
      <w:r>
        <w:rPr>
          <w:rFonts w:ascii="Arial" w:cs="Arial" w:eastAsia="Arial" w:hAnsi="Arial"/>
          <w:sz w:val="24"/>
          <w:szCs w:val="24"/>
        </w:rPr>
        <w:t xml:space="preserve">2. Отказ водителя или лица, не имеющего права на управление транспортным средством, управляющего транспортным средством, от прохождения в соответствии с установленным порядком освидетельствования на состояние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с лишением права управления транспортным средством сроком на три года.</w:t>
      </w:r>
    </w:p>
    <w:p>
      <w:pPr>
        <w:spacing w:after="120"/>
        <w:ind w:firstLine="567"/>
        <w:jc w:val="both"/>
      </w:pPr>
      <w:r>
        <w:rPr>
          <w:rFonts w:ascii="Arial" w:cs="Arial" w:eastAsia="Arial" w:hAnsi="Arial"/>
          <w:sz w:val="24"/>
          <w:szCs w:val="24"/>
        </w:rPr>
        <w:t xml:space="preserve">3. 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на управление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им лицу, находящемуся в состоянии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- 550 расчетных показателей.</w:t>
      </w:r>
    </w:p>
    <w:p>
      <w:pPr>
        <w:spacing w:after="120"/>
        <w:ind w:firstLine="567"/>
        <w:jc w:val="both"/>
      </w:pPr>
      <w:r>
        <w:rPr>
          <w:rFonts w:ascii="Arial" w:cs="Arial" w:eastAsia="Arial" w:hAnsi="Arial"/>
          <w:sz w:val="24"/>
          <w:szCs w:val="24"/>
        </w:rPr>
        <w:t xml:space="preserve">4. Деяние, предусмотренное частью 1 настоящей статьи, повлекшее причинение материального ущерба либо вреда здоровью человека по неосторожности, если в действиях правонарушителя не имеются признаки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с лишением права управления транспортным средством сроком на три года.";</w:t>
      </w:r>
    </w:p>
    <w:p>
      <w:pPr>
        <w:spacing w:after="120"/>
        <w:ind w:firstLine="567"/>
        <w:jc w:val="both"/>
      </w:pPr>
      <w:r>
        <w:rPr>
          <w:rFonts w:ascii="Arial" w:cs="Arial" w:eastAsia="Arial" w:hAnsi="Arial"/>
          <w:sz w:val="24"/>
          <w:szCs w:val="24"/>
        </w:rPr>
        <w:t xml:space="preserve">14) абзац второй части 2 </w:t>
      </w:r>
      <w:hyperlink w:history="1" r:id="rIdta4ajwhxosqotj4unjjms">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один год.";</w:t>
      </w:r>
    </w:p>
    <w:p>
      <w:pPr>
        <w:spacing w:after="120"/>
        <w:ind w:firstLine="567"/>
        <w:jc w:val="both"/>
      </w:pPr>
      <w:r>
        <w:rPr>
          <w:rFonts w:ascii="Arial" w:cs="Arial" w:eastAsia="Arial" w:hAnsi="Arial"/>
          <w:sz w:val="24"/>
          <w:szCs w:val="24"/>
        </w:rPr>
        <w:t xml:space="preserve">15) в пункте 1 части 1 </w:t>
      </w:r>
      <w:hyperlink w:history="1" r:id="rIdmkwbbo3x3qclshgo4jbcl">
        <w:r>
          <w:rPr>
            <w:rFonts w:ascii="Arial" w:cs="Arial" w:eastAsia="Arial" w:hAnsi="Arial"/>
            <w:color w:val="1D4ED8"/>
            <w:sz w:val="24"/>
            <w:szCs w:val="24"/>
            <w:u w:val="single"/>
          </w:rPr>
          <w:t xml:space="preserve">статьи 454</w:t>
        </w:r>
      </w:hyperlink>
      <w:r>
        <w:rPr>
          <w:rFonts w:ascii="Arial" w:cs="Arial" w:eastAsia="Arial" w:hAnsi="Arial"/>
          <w:sz w:val="24"/>
          <w:szCs w:val="24"/>
        </w:rPr>
        <w:t xml:space="preserve"> слова "частью 2 статьи 189, частью 4 статьи 192, частями 1 - 2-1, 4-5 статьи 193," и ", частью 2 статьи 449" исключить;</w:t>
      </w:r>
    </w:p>
    <w:p>
      <w:pPr>
        <w:spacing w:after="120"/>
        <w:ind w:firstLine="567"/>
        <w:jc w:val="both"/>
      </w:pPr>
      <w:r>
        <w:rPr>
          <w:rFonts w:ascii="Arial" w:cs="Arial" w:eastAsia="Arial" w:hAnsi="Arial"/>
          <w:sz w:val="24"/>
          <w:szCs w:val="24"/>
        </w:rPr>
        <w:t xml:space="preserve">16) в </w:t>
      </w:r>
      <w:hyperlink w:history="1" r:id="rIds7wutyat_43unvpkkl60j">
        <w:r>
          <w:rPr>
            <w:rFonts w:ascii="Arial" w:cs="Arial" w:eastAsia="Arial" w:hAnsi="Arial"/>
            <w:color w:val="1D4ED8"/>
            <w:sz w:val="24"/>
            <w:szCs w:val="24"/>
            <w:u w:val="single"/>
          </w:rPr>
          <w:t xml:space="preserve">статье 456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"182-188, частью 1 статьи 189, статьями 190, 191, частями 1-3 статьи 192, частями 3 и 6 статьи 193, статьями 194-201" и "447, 448, частью 1 статьи 449, статьей 450" заменить соответственно цифрами "182-201" и "447-450";</w:t>
      </w:r>
    </w:p>
    <w:p>
      <w:pPr>
        <w:spacing w:after="120"/>
        <w:ind w:firstLine="567"/>
        <w:jc w:val="both"/>
      </w:pPr>
      <w:r>
        <w:rPr>
          <w:rFonts w:ascii="Arial" w:cs="Arial" w:eastAsia="Arial" w:hAnsi="Arial"/>
          <w:sz w:val="24"/>
          <w:szCs w:val="24"/>
        </w:rPr>
        <w:t xml:space="preserve">б) в абзаце втором слова "частью 2 статьи 189, частью 4 статьи 192, частями 1 - 2-1, 4-5 статьи 193," и ", частью 2 статьи 449" исключить;</w:t>
      </w:r>
    </w:p>
    <w:p>
      <w:pPr>
        <w:spacing w:after="120"/>
        <w:ind w:firstLine="567"/>
        <w:jc w:val="both"/>
      </w:pPr>
      <w:r>
        <w:rPr>
          <w:rFonts w:ascii="Arial" w:cs="Arial" w:eastAsia="Arial" w:hAnsi="Arial"/>
          <w:sz w:val="24"/>
          <w:szCs w:val="24"/>
        </w:rPr>
        <w:t xml:space="preserve">17) часть 5 </w:t>
      </w:r>
      <w:hyperlink w:history="1" r:id="rIdrvecy9euheakartpdfjzl">
        <w:r>
          <w:rPr>
            <w:rFonts w:ascii="Arial" w:cs="Arial" w:eastAsia="Arial" w:hAnsi="Arial"/>
            <w:color w:val="1D4ED8"/>
            <w:sz w:val="24"/>
            <w:szCs w:val="24"/>
            <w:u w:val="single"/>
          </w:rPr>
          <w:t xml:space="preserve">статьи 513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Применение специальных технических средств, работающих в автоматическом режиме, имеющих функции фото-, киносъемки и видеозаписи, для фиксации правонарушений допускается при условии обязательной установки соответствующих дорожных знаков, за исключением использования таких средств на специальных транспортных и иных средствах уполномоченного органа.";</w:t>
      </w:r>
    </w:p>
    <w:p>
      <w:pPr>
        <w:spacing w:after="120"/>
        <w:ind w:firstLine="567"/>
        <w:jc w:val="both"/>
      </w:pPr>
      <w:r>
        <w:rPr>
          <w:rFonts w:ascii="Arial" w:cs="Arial" w:eastAsia="Arial" w:hAnsi="Arial"/>
          <w:sz w:val="24"/>
          <w:szCs w:val="24"/>
        </w:rPr>
        <w:t xml:space="preserve">18) в </w:t>
      </w:r>
      <w:hyperlink w:history="1" r:id="rIdqokjvybtbktp8ilt412yy">
        <w:r>
          <w:rPr>
            <w:rFonts w:ascii="Arial" w:cs="Arial" w:eastAsia="Arial" w:hAnsi="Arial"/>
            <w:color w:val="1D4ED8"/>
            <w:sz w:val="24"/>
            <w:szCs w:val="24"/>
            <w:u w:val="single"/>
          </w:rPr>
          <w:t xml:space="preserve">статье 518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Дело о правонарушении рассматривается и разрешается должностным лицом уполномоченного органа на месте совершения правонарушения, если:</w:t>
      </w:r>
    </w:p>
    <w:p>
      <w:pPr>
        <w:spacing w:after="120"/>
        <w:ind w:firstLine="567"/>
        <w:jc w:val="both"/>
      </w:pPr>
      <w:r>
        <w:rPr>
          <w:rFonts w:ascii="Arial" w:cs="Arial" w:eastAsia="Arial" w:hAnsi="Arial"/>
          <w:sz w:val="24"/>
          <w:szCs w:val="24"/>
        </w:rPr>
        <w:t xml:space="preserve">1) отсутствуют обстоятельства, предусмотренные </w:t>
      </w:r>
      <w:hyperlink w:history="1" r:id="rIduz50vy31qelh_-l2baiwm">
        <w:r>
          <w:rPr>
            <w:rFonts w:ascii="Arial" w:cs="Arial" w:eastAsia="Arial" w:hAnsi="Arial"/>
            <w:color w:val="1D4ED8"/>
            <w:sz w:val="24"/>
            <w:szCs w:val="24"/>
            <w:u w:val="single"/>
          </w:rPr>
          <w:t xml:space="preserve">статьей 519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данное правонарушение не подлежит рассмотрению судом;</w:t>
      </w:r>
    </w:p>
    <w:p>
      <w:pPr>
        <w:spacing w:after="120"/>
        <w:ind w:firstLine="567"/>
        <w:jc w:val="both"/>
      </w:pPr>
      <w:r>
        <w:rPr>
          <w:rFonts w:ascii="Arial" w:cs="Arial" w:eastAsia="Arial" w:hAnsi="Arial"/>
          <w:sz w:val="24"/>
          <w:szCs w:val="24"/>
        </w:rPr>
        <w:t xml:space="preserve">3) в качестве взыскания применяется предупреждение;</w:t>
      </w:r>
    </w:p>
    <w:p>
      <w:pPr>
        <w:spacing w:after="120"/>
        <w:ind w:firstLine="567"/>
        <w:jc w:val="both"/>
      </w:pPr>
      <w:r>
        <w:rPr>
          <w:rFonts w:ascii="Arial" w:cs="Arial" w:eastAsia="Arial" w:hAnsi="Arial"/>
          <w:sz w:val="24"/>
          <w:szCs w:val="24"/>
        </w:rPr>
        <w:t xml:space="preserve">4) лицо не оспаривает факт совершения правонарушения и применения к нему данного взыскания и дополнительного правового последствия.";</w:t>
      </w:r>
    </w:p>
    <w:p>
      <w:pPr>
        <w:spacing w:after="120"/>
        <w:ind w:firstLine="567"/>
        <w:jc w:val="both"/>
      </w:pPr>
      <w:r>
        <w:rPr>
          <w:rFonts w:ascii="Arial" w:cs="Arial" w:eastAsia="Arial" w:hAnsi="Arial"/>
          <w:sz w:val="24"/>
          <w:szCs w:val="24"/>
        </w:rPr>
        <w:t xml:space="preserve">б) дополнить частью 4 следующего содержания:</w:t>
      </w:r>
    </w:p>
    <w:p>
      <w:pPr>
        <w:spacing w:after="120"/>
        <w:ind w:firstLine="567"/>
        <w:jc w:val="both"/>
      </w:pPr>
      <w:r>
        <w:rPr>
          <w:rFonts w:ascii="Arial" w:cs="Arial" w:eastAsia="Arial" w:hAnsi="Arial"/>
          <w:sz w:val="24"/>
          <w:szCs w:val="24"/>
        </w:rPr>
        <w:t xml:space="preserve">"4. Решение уполномоченного органа о применении взыскания и (или) дополнительного правового последствия формулируется в протоколе (постановлении) о правонарушении, составляемом на бумажном носителе или в электронной форме, копия которого вручается правонарушителю на месте либо направляется посредством государственного портала электронных услуг, мобильных приложений, электронной почты или СМС-оповещения на мобильный телефон.";</w:t>
      </w:r>
    </w:p>
    <w:p>
      <w:pPr>
        <w:spacing w:after="120"/>
        <w:ind w:firstLine="567"/>
        <w:jc w:val="both"/>
      </w:pPr>
      <w:r>
        <w:rPr>
          <w:rFonts w:ascii="Arial" w:cs="Arial" w:eastAsia="Arial" w:hAnsi="Arial"/>
          <w:sz w:val="24"/>
          <w:szCs w:val="24"/>
        </w:rPr>
        <w:t xml:space="preserve">19) предложение первое части 5 </w:t>
      </w:r>
      <w:hyperlink w:history="1" r:id="rIdwge_ll_3e-zpfywmlny1g">
        <w:r>
          <w:rPr>
            <w:rFonts w:ascii="Arial" w:cs="Arial" w:eastAsia="Arial" w:hAnsi="Arial"/>
            <w:color w:val="1D4ED8"/>
            <w:sz w:val="24"/>
            <w:szCs w:val="24"/>
            <w:u w:val="single"/>
          </w:rPr>
          <w:t xml:space="preserve">статьи 546</w:t>
        </w:r>
      </w:hyperlink>
      <w:r>
        <w:rPr>
          <w:rFonts w:ascii="Arial" w:cs="Arial" w:eastAsia="Arial" w:hAnsi="Arial"/>
          <w:sz w:val="24"/>
          <w:szCs w:val="24"/>
        </w:rPr>
        <w:t xml:space="preserve"> изложить в следующей редакции: "Повторное составление постановления о правонарушении за одно и то же нарушение, выявленное с помощью специальных технических средств, в том числе имеющих функции фото- и киносъемки, видеофиксации, запрещается.";</w:t>
      </w:r>
    </w:p>
    <w:p>
      <w:pPr>
        <w:spacing w:after="120"/>
        <w:ind w:firstLine="567"/>
        <w:jc w:val="both"/>
      </w:pPr>
      <w:r>
        <w:rPr>
          <w:rFonts w:ascii="Arial" w:cs="Arial" w:eastAsia="Arial" w:hAnsi="Arial"/>
          <w:sz w:val="24"/>
          <w:szCs w:val="24"/>
        </w:rPr>
        <w:t xml:space="preserve">20) часть 1 </w:t>
      </w:r>
      <w:hyperlink w:history="1" r:id="rIdybltamrrsix2lnoymbwon">
        <w:r>
          <w:rPr>
            <w:rFonts w:ascii="Arial" w:cs="Arial" w:eastAsia="Arial" w:hAnsi="Arial"/>
            <w:color w:val="1D4ED8"/>
            <w:sz w:val="24"/>
            <w:szCs w:val="24"/>
            <w:u w:val="single"/>
          </w:rPr>
          <w:t xml:space="preserve">статьи 552</w:t>
        </w:r>
      </w:hyperlink>
      <w:r>
        <w:rPr>
          <w:rFonts w:ascii="Arial" w:cs="Arial" w:eastAsia="Arial" w:hAnsi="Arial"/>
          <w:sz w:val="24"/>
          <w:szCs w:val="24"/>
        </w:rPr>
        <w:t xml:space="preserve"> дополнить пунктами 3 и 4 следующего содержания:</w:t>
      </w:r>
    </w:p>
    <w:p>
      <w:pPr>
        <w:spacing w:after="120"/>
        <w:ind w:firstLine="567"/>
        <w:jc w:val="both"/>
      </w:pPr>
      <w:r>
        <w:rPr>
          <w:rFonts w:ascii="Arial" w:cs="Arial" w:eastAsia="Arial" w:hAnsi="Arial"/>
          <w:sz w:val="24"/>
          <w:szCs w:val="24"/>
        </w:rPr>
        <w:t xml:space="preserve">"3) об изменении постановления;</w:t>
      </w:r>
    </w:p>
    <w:p>
      <w:pPr>
        <w:spacing w:after="120"/>
        <w:ind w:firstLine="567"/>
        <w:jc w:val="both"/>
      </w:pPr>
      <w:r>
        <w:rPr>
          <w:rFonts w:ascii="Arial" w:cs="Arial" w:eastAsia="Arial" w:hAnsi="Arial"/>
          <w:sz w:val="24"/>
          <w:szCs w:val="24"/>
        </w:rPr>
        <w:t xml:space="preserve">4) об отмене постановления по делу о правонарушении и вынесении нового определения.";</w:t>
      </w:r>
    </w:p>
    <w:p>
      <w:pPr>
        <w:spacing w:after="120"/>
        <w:ind w:firstLine="567"/>
        <w:jc w:val="both"/>
      </w:pPr>
      <w:r>
        <w:rPr>
          <w:rFonts w:ascii="Arial" w:cs="Arial" w:eastAsia="Arial" w:hAnsi="Arial"/>
          <w:sz w:val="24"/>
          <w:szCs w:val="24"/>
        </w:rPr>
        <w:t xml:space="preserve">21) в части 5 </w:t>
      </w:r>
      <w:hyperlink w:history="1" r:id="rIdfznf03xqt1m_5_yvyui_7">
        <w:r>
          <w:rPr>
            <w:rFonts w:ascii="Arial" w:cs="Arial" w:eastAsia="Arial" w:hAnsi="Arial"/>
            <w:color w:val="1D4ED8"/>
            <w:sz w:val="24"/>
            <w:szCs w:val="24"/>
            <w:u w:val="single"/>
          </w:rPr>
          <w:t xml:space="preserve">статьи 563</w:t>
        </w:r>
      </w:hyperlink>
      <w:r>
        <w:rPr>
          <w:rFonts w:ascii="Arial" w:cs="Arial" w:eastAsia="Arial" w:hAnsi="Arial"/>
          <w:sz w:val="24"/>
          <w:szCs w:val="24"/>
        </w:rPr>
        <w:t xml:space="preserve"> слова "части 1 статьи 189, частей 3 и 6 статьи 193" и "части 1 статьи 449" заменить соответственно словами "статей 189, 193" и "статьи 449";</w:t>
      </w:r>
    </w:p>
    <w:p>
      <w:pPr>
        <w:spacing w:after="120"/>
        <w:ind w:firstLine="567"/>
        <w:jc w:val="both"/>
      </w:pPr>
      <w:r>
        <w:rPr>
          <w:rFonts w:ascii="Arial" w:cs="Arial" w:eastAsia="Arial" w:hAnsi="Arial"/>
          <w:sz w:val="24"/>
          <w:szCs w:val="24"/>
        </w:rPr>
        <w:t xml:space="preserve">22) статьи </w:t>
      </w:r>
      <w:hyperlink w:history="1" r:id="rIdtfgg0hl-4pc7rwcua67lx">
        <w:r>
          <w:rPr>
            <w:rFonts w:ascii="Arial" w:cs="Arial" w:eastAsia="Arial" w:hAnsi="Arial"/>
            <w:color w:val="1D4ED8"/>
            <w:sz w:val="24"/>
            <w:szCs w:val="24"/>
            <w:u w:val="single"/>
          </w:rPr>
          <w:t xml:space="preserve">564-1</w:t>
        </w:r>
      </w:hyperlink>
      <w:r>
        <w:rPr>
          <w:rFonts w:ascii="Arial" w:cs="Arial" w:eastAsia="Arial" w:hAnsi="Arial"/>
          <w:sz w:val="24"/>
          <w:szCs w:val="24"/>
        </w:rPr>
        <w:t xml:space="preserve"> и </w:t>
      </w:r>
      <w:hyperlink w:history="1" r:id="rIdfmczch9yhf_psoiir1tob">
        <w:r>
          <w:rPr>
            <w:rFonts w:ascii="Arial" w:cs="Arial" w:eastAsia="Arial" w:hAnsi="Arial"/>
            <w:color w:val="1D4ED8"/>
            <w:sz w:val="24"/>
            <w:szCs w:val="24"/>
            <w:u w:val="single"/>
          </w:rPr>
          <w:t xml:space="preserve">564-2</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Уголовно-процессуальный </w:t>
      </w:r>
      <w:hyperlink w:history="1" r:id="rId4bgychwqf9lwe_tr3yevs">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16 ноября 2021 года № 122-133) следующее изменение:</w:t>
      </w:r>
    </w:p>
    <w:p>
      <w:pPr>
        <w:spacing w:after="120"/>
        <w:ind w:firstLine="567"/>
        <w:jc w:val="both"/>
      </w:pPr>
      <w:r>
        <w:rPr>
          <w:rFonts w:ascii="Arial" w:cs="Arial" w:eastAsia="Arial" w:hAnsi="Arial"/>
          <w:sz w:val="24"/>
          <w:szCs w:val="24"/>
        </w:rPr>
        <w:t xml:space="preserve">в пункте 3 части 5 </w:t>
      </w:r>
      <w:hyperlink w:history="1" r:id="rIdfjfwx-n8vzlzgdgmpd6qs">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слова "частью 4" заменить словами "частями 4 и 5".</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w:t>
      </w:r>
      <w:hyperlink w:history="1" r:id="rIdmimrhgokwjjjdvxugo5jl">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 (Ведомости Жогорку Кенеша Кыргызской Республики, 1998 г., № 8, ст.248) следующие изменения:</w:t>
      </w:r>
    </w:p>
    <w:p>
      <w:pPr>
        <w:spacing w:after="120"/>
        <w:ind w:firstLine="567"/>
        <w:jc w:val="both"/>
      </w:pPr>
      <w:r>
        <w:rPr>
          <w:rFonts w:ascii="Arial" w:cs="Arial" w:eastAsia="Arial" w:hAnsi="Arial"/>
          <w:sz w:val="24"/>
          <w:szCs w:val="24"/>
        </w:rPr>
        <w:t xml:space="preserve">1) </w:t>
      </w:r>
      <w:hyperlink w:history="1" r:id="rIdqlaqaskmp3yqbazrhuyyv">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ao29ddqtkyagcm3stbr0t">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Основные термины</w:t>
      </w:r>
    </w:p>
    <w:p>
      <w:pPr>
        <w:spacing w:after="120"/>
        <w:ind w:firstLine="567"/>
        <w:jc w:val="both"/>
      </w:pPr>
      <w:r>
        <w:rPr>
          <w:rFonts w:ascii="Arial" w:cs="Arial" w:eastAsia="Arial" w:hAnsi="Arial"/>
          <w:sz w:val="24"/>
          <w:szCs w:val="24"/>
        </w:rPr>
        <w:t xml:space="preserve">В настоящем Законе применяются следующие основные термины:</w:t>
      </w:r>
    </w:p>
    <w:p>
      <w:pPr>
        <w:spacing w:after="120"/>
        <w:ind w:firstLine="567"/>
        <w:jc w:val="both"/>
      </w:pPr>
      <w:r>
        <w:rPr>
          <w:rFonts w:ascii="Arial" w:cs="Arial" w:eastAsia="Arial" w:hAnsi="Arial"/>
          <w:sz w:val="24"/>
          <w:szCs w:val="24"/>
        </w:rPr>
        <w:t xml:space="preserve">1) 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 с номинальной максимальной мощностью в режиме длительной нагрузки, не превышающей 0,25 кВт и (или) позволяющей развить максимальную скорость не более 25 км/ч. Регулирование деятельности юридических и физических лиц, связанной с эксплуатацией (услуги по предоставлению в прокат, аренду и т.д.) средств индивидуальной мобильности, осуществляется органами местного самоуправления в соответствии с порядком, определяемым Кабинетом Министров Кыргызской Республики;</w:t>
      </w:r>
    </w:p>
    <w:p>
      <w:pPr>
        <w:spacing w:after="120"/>
        <w:ind w:firstLine="567"/>
        <w:jc w:val="both"/>
      </w:pPr>
      <w:r>
        <w:rPr>
          <w:rFonts w:ascii="Arial" w:cs="Arial" w:eastAsia="Arial" w:hAnsi="Arial"/>
          <w:sz w:val="24"/>
          <w:szCs w:val="24"/>
        </w:rPr>
        <w:t xml:space="preserve">2) 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тротуары, обочины, придорожные земельные полосы, зеленые насаждения, газоны, арычные и другие оросительные сети, расположенные и проходящие вдоль автомобильных дорог, и разделительные полосы (при их наличии);</w:t>
      </w:r>
    </w:p>
    <w:p>
      <w:pPr>
        <w:spacing w:after="120"/>
        <w:ind w:firstLine="567"/>
        <w:jc w:val="both"/>
      </w:pPr>
      <w:r>
        <w:rPr>
          <w:rFonts w:ascii="Arial" w:cs="Arial" w:eastAsia="Arial" w:hAnsi="Arial"/>
          <w:sz w:val="24"/>
          <w:szCs w:val="24"/>
        </w:rPr>
        <w:t xml:space="preserve">3) 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pPr>
        <w:spacing w:after="120"/>
        <w:ind w:firstLine="567"/>
        <w:jc w:val="both"/>
      </w:pPr>
      <w:r>
        <w:rPr>
          <w:rFonts w:ascii="Arial" w:cs="Arial" w:eastAsia="Arial" w:hAnsi="Arial"/>
          <w:sz w:val="24"/>
          <w:szCs w:val="24"/>
        </w:rPr>
        <w:t xml:space="preserve">4) организация дорожного движения - комплекс организационно-правовых, организационно-технических мероприятий и распорядительных действий по управлению движением на дорогах;</w:t>
      </w:r>
    </w:p>
    <w:p>
      <w:pPr>
        <w:spacing w:after="120"/>
        <w:ind w:firstLine="567"/>
        <w:jc w:val="both"/>
      </w:pPr>
      <w:r>
        <w:rPr>
          <w:rFonts w:ascii="Arial" w:cs="Arial" w:eastAsia="Arial" w:hAnsi="Arial"/>
          <w:sz w:val="24"/>
          <w:szCs w:val="24"/>
        </w:rPr>
        <w:t xml:space="preserve">5) участник дорожного движения - лицо, принимающее непосредственное участие в процессе дорожного движения в качестве водителя транспортного средства, погонщика животных, пешехода, пассажира транспортного средства;</w:t>
      </w:r>
    </w:p>
    <w:p>
      <w:pPr>
        <w:spacing w:after="120"/>
        <w:ind w:firstLine="567"/>
        <w:jc w:val="both"/>
      </w:pPr>
      <w:r>
        <w:rPr>
          <w:rFonts w:ascii="Arial" w:cs="Arial" w:eastAsia="Arial" w:hAnsi="Arial"/>
          <w:sz w:val="24"/>
          <w:szCs w:val="24"/>
        </w:rPr>
        <w:t xml:space="preserve">6) безопасность дорожного движения - состояние данного процесса, отражающее степень защищенности его участников от дорожно-транспортных происшествий и их последствий;</w:t>
      </w:r>
    </w:p>
    <w:p>
      <w:pPr>
        <w:spacing w:after="120"/>
        <w:ind w:firstLine="567"/>
        <w:jc w:val="both"/>
      </w:pPr>
      <w:r>
        <w:rPr>
          <w:rFonts w:ascii="Arial" w:cs="Arial" w:eastAsia="Arial" w:hAnsi="Arial"/>
          <w:sz w:val="24"/>
          <w:szCs w:val="24"/>
        </w:rPr>
        <w:t xml:space="preserve">7) 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w:t>
      </w:r>
    </w:p>
    <w:p>
      <w:pPr>
        <w:spacing w:after="120"/>
        <w:ind w:firstLine="567"/>
        <w:jc w:val="both"/>
      </w:pPr>
      <w:r>
        <w:rPr>
          <w:rFonts w:ascii="Arial" w:cs="Arial" w:eastAsia="Arial" w:hAnsi="Arial"/>
          <w:sz w:val="24"/>
          <w:szCs w:val="24"/>
        </w:rPr>
        <w:t xml:space="preserve">8) дорожно-транспортное происшествие - событие, возникающее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материальный ущерб;</w:t>
      </w:r>
    </w:p>
    <w:p>
      <w:pPr>
        <w:spacing w:after="120"/>
        <w:ind w:firstLine="567"/>
        <w:jc w:val="both"/>
      </w:pPr>
      <w:r>
        <w:rPr>
          <w:rFonts w:ascii="Arial" w:cs="Arial" w:eastAsia="Arial" w:hAnsi="Arial"/>
          <w:sz w:val="24"/>
          <w:szCs w:val="24"/>
        </w:rPr>
        <w:t xml:space="preserve">9) пешеход - лицо, находящееся вне транспортного средства на дороге, тротуаре, пешеходной дорожке либо на пешеходной или велопешеходной дорожке и не производящее на них работу.</w:t>
      </w:r>
    </w:p>
    <w:p>
      <w:pPr>
        <w:spacing w:after="120"/>
        <w:ind w:firstLine="567"/>
        <w:jc w:val="both"/>
      </w:pPr>
      <w:r>
        <w:rPr>
          <w:rFonts w:ascii="Arial" w:cs="Arial" w:eastAsia="Arial" w:hAnsi="Arial"/>
          <w:sz w:val="24"/>
          <w:szCs w:val="24"/>
        </w:rPr>
        <w:t xml:space="preserve">К пешеходам приравниваются лица, передвигающиеся в инвалидных колясках; лица, ведущие рядом средство индивидуальной мобильности, велосипед, мопед, мотоцикл или иное транспортное средство; лица, везущие санки, тележку, детскую или инвалидную коляску; лица, передвигающиеся пешком с использованием роликовых коньков, самокатов без двигателя и иных аналогичных средств, не оснащенных двигателем;</w:t>
      </w:r>
    </w:p>
    <w:p>
      <w:pPr>
        <w:spacing w:after="120"/>
        <w:ind w:firstLine="567"/>
        <w:jc w:val="both"/>
      </w:pPr>
      <w:r>
        <w:rPr>
          <w:rFonts w:ascii="Arial" w:cs="Arial" w:eastAsia="Arial" w:hAnsi="Arial"/>
          <w:sz w:val="24"/>
          <w:szCs w:val="24"/>
        </w:rPr>
        <w:t xml:space="preserve">10) транспортное средство с правосторонним расположением рулевого управления - транспортное средство, в котором водительское место и рулевое колесо располагаются с правой стороны по ходу движения транспортного средства;</w:t>
      </w:r>
    </w:p>
    <w:p>
      <w:pPr>
        <w:spacing w:after="120"/>
        <w:ind w:firstLine="567"/>
        <w:jc w:val="both"/>
      </w:pPr>
      <w:r>
        <w:rPr>
          <w:rFonts w:ascii="Arial" w:cs="Arial" w:eastAsia="Arial" w:hAnsi="Arial"/>
          <w:sz w:val="24"/>
          <w:szCs w:val="24"/>
        </w:rPr>
        <w:t xml:space="preserve">11) транспортное средство с левосторонним расположением рулевого управления - транспортное средство, в котором водительское место и рулевое колесо располагаются с левой стороны по ходу движения транспортного средства;</w:t>
      </w:r>
    </w:p>
    <w:p>
      <w:pPr>
        <w:spacing w:after="120"/>
        <w:ind w:firstLine="567"/>
        <w:jc w:val="both"/>
      </w:pPr>
      <w:r>
        <w:rPr>
          <w:rFonts w:ascii="Arial" w:cs="Arial" w:eastAsia="Arial" w:hAnsi="Arial"/>
          <w:sz w:val="24"/>
          <w:szCs w:val="24"/>
        </w:rPr>
        <w:t xml:space="preserve">12) транспортное средство - устройство, предназначенное для перевозки по дорогам людей и грузов или оборудования, установленного на нем, а именно:</w:t>
      </w:r>
    </w:p>
    <w:p>
      <w:pPr>
        <w:spacing w:after="120"/>
        <w:ind w:firstLine="567"/>
        <w:jc w:val="both"/>
      </w:pPr>
      <w:r>
        <w:rPr>
          <w:rFonts w:ascii="Arial" w:cs="Arial" w:eastAsia="Arial" w:hAnsi="Arial"/>
          <w:sz w:val="24"/>
          <w:szCs w:val="24"/>
        </w:rPr>
        <w:t xml:space="preserve">велосипед - транспортное средство, кроме инвалидных колясок, которое приводится в движение мускульной энергией лиц, находящихся на этом транспортном средстве, при помощи педалей или рукояток и может также иметь электродвигатель номинальной максимальной мощностью в режиме длительной нагрузки, не превышающей 0,25 кВт и (или) позволяющей развить максимальную скорость не более 25 км/ч;</w:t>
      </w:r>
    </w:p>
    <w:p>
      <w:pPr>
        <w:spacing w:after="120"/>
        <w:ind w:firstLine="567"/>
        <w:jc w:val="both"/>
      </w:pPr>
      <w:r>
        <w:rPr>
          <w:rFonts w:ascii="Arial" w:cs="Arial" w:eastAsia="Arial" w:hAnsi="Arial"/>
          <w:sz w:val="24"/>
          <w:szCs w:val="24"/>
        </w:rPr>
        <w:t xml:space="preserve">механическое транспортное средство - транспортное средство, приводимое в движение двигателем. Термин распространяется на мопед, мотоцикл, автомобиль, электромобиль, самоходные технологические машины и другие виды техники. Термин не распространяется на средства индивидуальной мобильности, велосипеды и инвалидные коляски;</w:t>
      </w:r>
    </w:p>
    <w:p>
      <w:pPr>
        <w:spacing w:after="120"/>
        <w:ind w:firstLine="567"/>
        <w:jc w:val="both"/>
      </w:pPr>
      <w:r>
        <w:rPr>
          <w:rFonts w:ascii="Arial" w:cs="Arial" w:eastAsia="Arial" w:hAnsi="Arial"/>
          <w:sz w:val="24"/>
          <w:szCs w:val="24"/>
        </w:rPr>
        <w:t xml:space="preserve">мопед -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куб.см, или электродвигатель номинальной максимальной мощностью в режиме длительной нагрузки более 0,25 кВт и менее 4 кВт, позволяющей развить максимальную скорость свыше 25 км/ч, но не более 50 км/ч. К мопедам приравниваются мокики, мотороллеры, скутеры, электроскутеры и другие транспортные средства, имеющие аналогичные технические характеристики;</w:t>
      </w:r>
    </w:p>
    <w:p>
      <w:pPr>
        <w:spacing w:after="120"/>
        <w:ind w:firstLine="567"/>
        <w:jc w:val="both"/>
      </w:pPr>
      <w:r>
        <w:rPr>
          <w:rFonts w:ascii="Arial" w:cs="Arial" w:eastAsia="Arial" w:hAnsi="Arial"/>
          <w:sz w:val="24"/>
          <w:szCs w:val="24"/>
        </w:rPr>
        <w:t xml:space="preserve">мотоцикл - двухколесное механическое транспортное средство с боковым прицепом или без него, рабочий объем двигателя которого (в случае двигателя внутреннего сгорания) превышает 50 куб.см или максимальная конструктивная скорость (при любом двигателе) превышает 50 км/ч. К мотоциклам приравниваются трициклы, а также квадрициклы с мотоциклетной посадкой или рулем мотоциклетного типа, имеющие ненагруженную массу, не превышающую 400 кг (550 кг для транспортных средств, предназначенных для перевозки грузов) без учета массы аккумуляторов (в случае электрических транспортных средств), и максимальную эффективную мощность двигателя, не превышающую 15 кВт;</w:t>
      </w:r>
    </w:p>
    <w:p>
      <w:pPr>
        <w:spacing w:after="120"/>
        <w:ind w:firstLine="567"/>
        <w:jc w:val="both"/>
      </w:pPr>
      <w:r>
        <w:rPr>
          <w:rFonts w:ascii="Arial" w:cs="Arial" w:eastAsia="Arial" w:hAnsi="Arial"/>
          <w:sz w:val="24"/>
          <w:szCs w:val="24"/>
        </w:rPr>
        <w:t xml:space="preserve">самоходные технологические машины - тракторы, самоходные дорожно-строительные машины, коммунальные, сельскохозяйственные машины, (квадроциклы и т.д.) и другие наземные безрельсовые механические транспортные средства, имеющие двигатель внутреннего сгорания объемом свыше 50 куб.см или электродвигатель максимальной мощностью более 4 кВт;</w:t>
      </w:r>
    </w:p>
    <w:p>
      <w:pPr>
        <w:spacing w:after="120"/>
        <w:ind w:firstLine="567"/>
        <w:jc w:val="both"/>
      </w:pPr>
      <w:r>
        <w:rPr>
          <w:rFonts w:ascii="Arial" w:cs="Arial" w:eastAsia="Arial" w:hAnsi="Arial"/>
          <w:sz w:val="24"/>
          <w:szCs w:val="24"/>
        </w:rPr>
        <w:t xml:space="preserve">другие виды техники - прицепы (полуприцепы) к самоходным технологическим машинам, агрегаты, орудия и оборудование, необходимые для выполнения основных и (или) дополнительных функций самоходных технологических машин, а также технические устройства, применяемые при производстве и переработке сельскохозяйственной продукции (за исключением технических устройств, применяемых на опасных производственных объектах);</w:t>
      </w:r>
    </w:p>
    <w:p>
      <w:pPr>
        <w:spacing w:after="120"/>
        <w:ind w:firstLine="567"/>
        <w:jc w:val="both"/>
      </w:pPr>
      <w:r>
        <w:rPr>
          <w:rFonts w:ascii="Arial" w:cs="Arial" w:eastAsia="Arial" w:hAnsi="Arial"/>
          <w:sz w:val="24"/>
          <w:szCs w:val="24"/>
        </w:rPr>
        <w:t xml:space="preserve">13) водитель транспортного средства - лицо, имеющее право управления транспортным средством. В случаях, предусмотренных правилами дорожного движения, лица, управляющие средствами индивидуальной мобильности, велосипедами, а также ведущие (погонщик) по дорогам скот, стада, упряжных, вьючных или верховых животных, также могут быть приравнены к водителям;</w:t>
      </w:r>
    </w:p>
    <w:p>
      <w:pPr>
        <w:spacing w:after="120"/>
        <w:ind w:firstLine="567"/>
        <w:jc w:val="both"/>
      </w:pPr>
      <w:r>
        <w:rPr>
          <w:rFonts w:ascii="Arial" w:cs="Arial" w:eastAsia="Arial" w:hAnsi="Arial"/>
          <w:sz w:val="24"/>
          <w:szCs w:val="24"/>
        </w:rPr>
        <w:t xml:space="preserve">14) электромобиль - автомобиль,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т.п.), без двигателя внутреннего сгорания;</w:t>
      </w:r>
    </w:p>
    <w:p>
      <w:pPr>
        <w:spacing w:after="120"/>
        <w:ind w:firstLine="567"/>
        <w:jc w:val="both"/>
      </w:pPr>
      <w:r>
        <w:rPr>
          <w:rFonts w:ascii="Arial" w:cs="Arial" w:eastAsia="Arial" w:hAnsi="Arial"/>
          <w:sz w:val="24"/>
          <w:szCs w:val="24"/>
        </w:rPr>
        <w:t xml:space="preserve">15) специальный зеленый государственный регистрационный номерной знак для электромобилей - государственный регистрационный номерной знак, выполненный с зеленой полосой на белом фоне, выдаваемый при государственной регистрации электромобилей, принадлежащих гражданам Кыргызской Республики и юридическим лицам, зарегистрированным на территории Кыргызской Республики. При этом такие номерные знаки не выдаются на электромобили, принадлежащие иностранным гражданам и дипломатическим представительствам, консульским учреждениям иностранных государств и представительствам международных организаций.";</w:t>
      </w:r>
    </w:p>
    <w:p>
      <w:pPr>
        <w:spacing w:after="120"/>
        <w:ind w:firstLine="567"/>
        <w:jc w:val="both"/>
      </w:pPr>
      <w:r>
        <w:rPr>
          <w:rFonts w:ascii="Arial" w:cs="Arial" w:eastAsia="Arial" w:hAnsi="Arial"/>
          <w:sz w:val="24"/>
          <w:szCs w:val="24"/>
        </w:rPr>
        <w:t xml:space="preserve">2) </w:t>
      </w:r>
      <w:hyperlink w:history="1" r:id="rIdvvxnidsfckuo9nyokzsk8">
        <w:r>
          <w:rPr>
            <w:rFonts w:ascii="Arial" w:cs="Arial" w:eastAsia="Arial" w:hAnsi="Arial"/>
            <w:color w:val="1D4ED8"/>
            <w:sz w:val="24"/>
            <w:szCs w:val="24"/>
            <w:u w:val="single"/>
          </w:rPr>
          <w:t xml:space="preserve">статью 24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b9buyfb7g4lfdqukweird">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Цели, условия регистрации (перерегистрации) и учета транспортных средств</w:t>
      </w:r>
    </w:p>
    <w:p>
      <w:pPr>
        <w:spacing w:after="120"/>
        <w:ind w:firstLine="567"/>
        <w:jc w:val="both"/>
      </w:pPr>
      <w:r>
        <w:rPr>
          <w:rFonts w:ascii="Arial" w:cs="Arial" w:eastAsia="Arial" w:hAnsi="Arial"/>
          <w:sz w:val="24"/>
          <w:szCs w:val="24"/>
        </w:rPr>
        <w:t xml:space="preserve">1. В Кыргызской Республике государственная регистрация (перерегистрация) транспортных средств осуществляется в целях:</w:t>
      </w:r>
    </w:p>
    <w:p>
      <w:pPr>
        <w:spacing w:after="120"/>
        <w:ind w:firstLine="567"/>
        <w:jc w:val="both"/>
      </w:pPr>
      <w:r>
        <w:rPr>
          <w:rFonts w:ascii="Arial" w:cs="Arial" w:eastAsia="Arial" w:hAnsi="Arial"/>
          <w:sz w:val="24"/>
          <w:szCs w:val="24"/>
        </w:rPr>
        <w:t xml:space="preserve">- допуска транспортных средств к участию в дорожном движении и (или) эксплуатации на территории Кыргызской Республики и за ее пределами;</w:t>
      </w:r>
    </w:p>
    <w:p>
      <w:pPr>
        <w:spacing w:after="120"/>
        <w:ind w:firstLine="567"/>
        <w:jc w:val="both"/>
      </w:pPr>
      <w:r>
        <w:rPr>
          <w:rFonts w:ascii="Arial" w:cs="Arial" w:eastAsia="Arial" w:hAnsi="Arial"/>
          <w:sz w:val="24"/>
          <w:szCs w:val="24"/>
        </w:rPr>
        <w:t xml:space="preserve">- государственного учета транспортных средств;</w:t>
      </w:r>
    </w:p>
    <w:p>
      <w:pPr>
        <w:spacing w:after="120"/>
        <w:ind w:firstLine="567"/>
        <w:jc w:val="both"/>
      </w:pPr>
      <w:r>
        <w:rPr>
          <w:rFonts w:ascii="Arial" w:cs="Arial" w:eastAsia="Arial" w:hAnsi="Arial"/>
          <w:sz w:val="24"/>
          <w:szCs w:val="24"/>
        </w:rPr>
        <w:t xml:space="preserve">- выявления и пресечения преступлений и правонарушений, связанных с использованием транспортных средств.</w:t>
      </w:r>
    </w:p>
    <w:p>
      <w:pPr>
        <w:spacing w:after="120"/>
        <w:ind w:firstLine="567"/>
        <w:jc w:val="both"/>
      </w:pPr>
      <w:r>
        <w:rPr>
          <w:rFonts w:ascii="Arial" w:cs="Arial" w:eastAsia="Arial" w:hAnsi="Arial"/>
          <w:sz w:val="24"/>
          <w:szCs w:val="24"/>
        </w:rPr>
        <w:t xml:space="preserve">2. Государственной регистрации (перерегистрации) подлежат все механические транспортные средства независимо от объема двигателя, максимальной конструктивной скорости и грузоподъемности, а также самоходные технологические машины, другие виды техники и прицепы.</w:t>
      </w:r>
    </w:p>
    <w:p>
      <w:pPr>
        <w:spacing w:after="120"/>
        <w:ind w:firstLine="567"/>
        <w:jc w:val="both"/>
      </w:pPr>
      <w:r>
        <w:rPr>
          <w:rFonts w:ascii="Arial" w:cs="Arial" w:eastAsia="Arial" w:hAnsi="Arial"/>
          <w:sz w:val="24"/>
          <w:szCs w:val="24"/>
        </w:rPr>
        <w:t xml:space="preserve">3. Все механические транспортные средства, самоходные технологические машины и другие виды техники, выпускаемые, ввозимые и эксплуатирующиеся в Кыргызской Республике, подлежат государственной регистрации (перерегистрации) в соответствии с законодательством Кыргызской Республики в сфере регистрации транспортных средств.</w:t>
      </w:r>
    </w:p>
    <w:p>
      <w:pPr>
        <w:spacing w:after="120"/>
        <w:ind w:firstLine="567"/>
        <w:jc w:val="both"/>
      </w:pPr>
      <w:r>
        <w:rPr>
          <w:rFonts w:ascii="Arial" w:cs="Arial" w:eastAsia="Arial" w:hAnsi="Arial"/>
          <w:sz w:val="24"/>
          <w:szCs w:val="24"/>
        </w:rPr>
        <w:t xml:space="preserve">4. Юридические и физические лица обязаны зарегистрировать (перерегистрировать) в уполномоченном органе в сфере регистрации транспортных средств и водительского состава принадлежащие им механические транспортные средства, самоходные технологические машины и другие виды техники независимо от их технического состояния в течение 10 рабочих дней с момента приобретения (получения) или возникновения обязательств, влекущих регистрацию (перерегистрацию) транспортных средств.</w:t>
      </w:r>
    </w:p>
    <w:p>
      <w:pPr>
        <w:spacing w:after="120"/>
        <w:ind w:firstLine="567"/>
        <w:jc w:val="both"/>
      </w:pPr>
      <w:r>
        <w:rPr>
          <w:rFonts w:ascii="Arial" w:cs="Arial" w:eastAsia="Arial" w:hAnsi="Arial"/>
          <w:sz w:val="24"/>
          <w:szCs w:val="24"/>
        </w:rPr>
        <w:t xml:space="preserve">5. Регистрация (перерегистрация) транспортных средств, указанных в пункте 2 настоящей статьи, и изменение регистрационных данных запрещаются в случае:</w:t>
      </w:r>
    </w:p>
    <w:p>
      <w:pPr>
        <w:spacing w:after="120"/>
        <w:ind w:firstLine="567"/>
        <w:jc w:val="both"/>
      </w:pPr>
      <w:r>
        <w:rPr>
          <w:rFonts w:ascii="Arial" w:cs="Arial" w:eastAsia="Arial" w:hAnsi="Arial"/>
          <w:sz w:val="24"/>
          <w:szCs w:val="24"/>
        </w:rPr>
        <w:t xml:space="preserve">- отсутствия одобрения типа транспортного средства, одобрения типа шасси, а также свидетельств о безопасности конструкции транспортного средства согласно ТР ТС 018/2011 для новых транспортных средств, выданных в соответствии с требованиями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представления на перерегистрацию транспортных средств, зарегистрированных на территории Кыргызской Республики, своевременно не прошедших обязательный технический осмотр в соответствии со </w:t>
      </w:r>
      <w:hyperlink w:history="1" r:id="rId5oxb8r-ipprth8mitixuy">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отсутствия регистрационных документов, перечень которых устанавливается Кабинетом Министров Кыргызской Республики, или представления поддельных (подложных) документов;</w:t>
      </w:r>
    </w:p>
    <w:p>
      <w:pPr>
        <w:spacing w:after="120"/>
        <w:ind w:firstLine="567"/>
        <w:jc w:val="both"/>
      </w:pPr>
      <w:r>
        <w:rPr>
          <w:rFonts w:ascii="Arial" w:cs="Arial" w:eastAsia="Arial" w:hAnsi="Arial"/>
          <w:sz w:val="24"/>
          <w:szCs w:val="24"/>
        </w:rPr>
        <w:t xml:space="preserve">-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spacing w:after="120"/>
        <w:ind w:firstLine="567"/>
        <w:jc w:val="both"/>
      </w:pPr>
      <w:r>
        <w:rPr>
          <w:rFonts w:ascii="Arial" w:cs="Arial" w:eastAsia="Arial" w:hAnsi="Arial"/>
          <w:sz w:val="24"/>
          <w:szCs w:val="24"/>
        </w:rPr>
        <w:t xml:space="preserve">- замены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p>
      <w:pPr>
        <w:spacing w:after="120"/>
        <w:ind w:firstLine="567"/>
        <w:jc w:val="both"/>
      </w:pPr>
      <w:r>
        <w:rPr>
          <w:rFonts w:ascii="Arial" w:cs="Arial" w:eastAsia="Arial" w:hAnsi="Arial"/>
          <w:sz w:val="24"/>
          <w:szCs w:val="24"/>
        </w:rPr>
        <w:t xml:space="preserve">- нахождения транспортного средства в розыске и (или) аресте;</w:t>
      </w:r>
    </w:p>
    <w:p>
      <w:pPr>
        <w:spacing w:after="120"/>
        <w:ind w:firstLine="567"/>
        <w:jc w:val="both"/>
      </w:pPr>
      <w:r>
        <w:rPr>
          <w:rFonts w:ascii="Arial" w:cs="Arial" w:eastAsia="Arial" w:hAnsi="Arial"/>
          <w:sz w:val="24"/>
          <w:szCs w:val="24"/>
        </w:rPr>
        <w:t xml:space="preserve">- наличия сведений в автоматизированной информационной системе о задолженности владельца транспортного средства по штрафам за правонарушения в сфере обеспечения безопасности дорожного движения и транспорта (в том числе зафиксированные в автоматическом режиме сертифицированными и проверенными специальными контрольно-измерительными техническими средствами, имеющими функции фото- и видеозаписи).</w:t>
      </w:r>
    </w:p>
    <w:p>
      <w:pPr>
        <w:spacing w:after="120"/>
        <w:ind w:firstLine="567"/>
        <w:jc w:val="both"/>
      </w:pPr>
      <w:r>
        <w:rPr>
          <w:rFonts w:ascii="Arial" w:cs="Arial" w:eastAsia="Arial" w:hAnsi="Arial"/>
          <w:sz w:val="24"/>
          <w:szCs w:val="24"/>
        </w:rPr>
        <w:t xml:space="preserve">При устранении нарушений, указанных в настоящей статье, разрешается регистрация (перерегистрация) транспортного средства или изменение регистрационных данных.</w:t>
      </w:r>
    </w:p>
    <w:p>
      <w:pPr>
        <w:spacing w:after="120"/>
        <w:ind w:firstLine="567"/>
        <w:jc w:val="both"/>
      </w:pPr>
      <w:r>
        <w:rPr>
          <w:rFonts w:ascii="Arial" w:cs="Arial" w:eastAsia="Arial" w:hAnsi="Arial"/>
          <w:sz w:val="24"/>
          <w:szCs w:val="24"/>
        </w:rPr>
        <w:t xml:space="preserve">6. Транспортное средство, находящееся в личной собственности граждан, регистрируется только на одного владельца.</w:t>
      </w:r>
    </w:p>
    <w:p>
      <w:pPr>
        <w:spacing w:after="120"/>
        <w:ind w:firstLine="567"/>
        <w:jc w:val="both"/>
      </w:pPr>
      <w:r>
        <w:rPr>
          <w:rFonts w:ascii="Arial" w:cs="Arial" w:eastAsia="Arial" w:hAnsi="Arial"/>
          <w:sz w:val="24"/>
          <w:szCs w:val="24"/>
        </w:rPr>
        <w:t xml:space="preserve">7. Эксплуатация указанных транспортных средств, не зарегистрированных в установленном порядке, запрещается.</w:t>
      </w:r>
    </w:p>
    <w:p>
      <w:pPr>
        <w:spacing w:after="120"/>
        <w:ind w:firstLine="567"/>
        <w:jc w:val="both"/>
      </w:pPr>
      <w:r>
        <w:rPr>
          <w:rFonts w:ascii="Arial" w:cs="Arial" w:eastAsia="Arial" w:hAnsi="Arial"/>
          <w:sz w:val="24"/>
          <w:szCs w:val="24"/>
        </w:rPr>
        <w:t xml:space="preserve">Несоблюдение правил регистрации (перерегистрации) и несвоевременная постановка на учет транспортных средств, указанных в пункте 2 настоящей статьи, влекут ответственность в соответствии с </w:t>
      </w:r>
      <w:hyperlink w:history="1" r:id="rId7amreio0a6nel4w1gmfwe">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w:t>
      </w:r>
    </w:p>
    <w:p>
      <w:pPr>
        <w:spacing w:after="120"/>
        <w:ind w:firstLine="567"/>
        <w:jc w:val="both"/>
      </w:pPr>
      <w:r>
        <w:rPr>
          <w:rFonts w:ascii="Arial" w:cs="Arial" w:eastAsia="Arial" w:hAnsi="Arial"/>
          <w:sz w:val="24"/>
          <w:szCs w:val="24"/>
        </w:rPr>
        <w:t xml:space="preserve">8. Условия и правила регистрации (перерегистрации) транспортных средств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3) </w:t>
      </w:r>
      <w:hyperlink w:history="1" r:id="rIdzfjq-mtzakvqrurxqtlbg">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xuq7x7rnx6siglar_plg-">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Условия получения права управления транспортными средствами</w:t>
      </w:r>
    </w:p>
    <w:p>
      <w:pPr>
        <w:spacing w:after="120"/>
        <w:ind w:firstLine="567"/>
        <w:jc w:val="both"/>
      </w:pPr>
      <w:r>
        <w:rPr>
          <w:rFonts w:ascii="Arial" w:cs="Arial" w:eastAsia="Arial" w:hAnsi="Arial"/>
          <w:sz w:val="24"/>
          <w:szCs w:val="24"/>
        </w:rPr>
        <w:t xml:space="preserve">1. Граждане Кыргызской Республики, достигшие установленного настоящей статьей возраста и не имеющие ограничений к водительской деятельности или прекращения права управления транспортными средствами, в том числе предусмотренных пунктом 3 настоящей статьи, после прохождения соответствующей подготовки могут быть допущены к сдаче экзаменов на получение права управления транспортными средствами.</w:t>
      </w:r>
    </w:p>
    <w:p>
      <w:pPr>
        <w:spacing w:after="120"/>
        <w:ind w:firstLine="567"/>
        <w:jc w:val="both"/>
      </w:pPr>
      <w:r>
        <w:rPr>
          <w:rFonts w:ascii="Arial" w:cs="Arial" w:eastAsia="Arial" w:hAnsi="Arial"/>
          <w:sz w:val="24"/>
          <w:szCs w:val="24"/>
        </w:rPr>
        <w:t xml:space="preserve">2. Право управления транспортными средствами предоставляется:</w:t>
      </w:r>
    </w:p>
    <w:p>
      <w:pPr>
        <w:spacing w:after="120"/>
        <w:ind w:firstLine="567"/>
        <w:jc w:val="both"/>
      </w:pPr>
      <w:r>
        <w:rPr>
          <w:rFonts w:ascii="Arial" w:cs="Arial" w:eastAsia="Arial" w:hAnsi="Arial"/>
          <w:sz w:val="24"/>
          <w:szCs w:val="24"/>
        </w:rPr>
        <w:t xml:space="preserve">- колесными и гусеничными тракторами, самоходными технологическими машинами с двигателем мощностью до 77,2 кВт (категория "А") - лицам, достигшим шестнадцатилетнего возраста;</w:t>
      </w:r>
    </w:p>
    <w:p>
      <w:pPr>
        <w:spacing w:after="120"/>
        <w:ind w:firstLine="567"/>
        <w:jc w:val="both"/>
      </w:pPr>
      <w:r>
        <w:rPr>
          <w:rFonts w:ascii="Arial" w:cs="Arial" w:eastAsia="Arial" w:hAnsi="Arial"/>
          <w:sz w:val="24"/>
          <w:szCs w:val="24"/>
        </w:rPr>
        <w:t xml:space="preserve">- колесными и гусеничными тракторами с двигателем мощностью свыше 77,2 кВт, самоходными сельскохозяйственными, мелиоративными, землеройными, дорожно-строительными машинами, в том числе экскаваторами и погрузчиками с объемом ковша до 2 куб.м (категория "В"), - лицам, достигшим семнадцатилетнего возраста, имеющим разрешительные отметки в графе "А" и непрерывный годичный стаж работы трактористом-машинистом;</w:t>
      </w:r>
    </w:p>
    <w:p>
      <w:pPr>
        <w:spacing w:after="120"/>
        <w:ind w:firstLine="567"/>
        <w:jc w:val="both"/>
      </w:pPr>
      <w:r>
        <w:rPr>
          <w:rFonts w:ascii="Arial" w:cs="Arial" w:eastAsia="Arial" w:hAnsi="Arial"/>
          <w:sz w:val="24"/>
          <w:szCs w:val="24"/>
        </w:rPr>
        <w:t xml:space="preserve">- машинами мелиоративными, землеройными, дорожно-строительными, в том числе экскаваторами и погрузчиками с объемом ковша свыше 2 куб.м (категория "Г"), - лицам, достигшим восемнадцатилетнего возраста, имеющим разрешительные отметки в графах "А", "В" и непрерывный двухгодичный стаж работы трактористом-машинистом;</w:t>
      </w:r>
    </w:p>
    <w:p>
      <w:pPr>
        <w:spacing w:after="120"/>
        <w:ind w:firstLine="567"/>
        <w:jc w:val="both"/>
      </w:pPr>
      <w:r>
        <w:rPr>
          <w:rFonts w:ascii="Arial" w:cs="Arial" w:eastAsia="Arial" w:hAnsi="Arial"/>
          <w:sz w:val="24"/>
          <w:szCs w:val="24"/>
        </w:rPr>
        <w:t xml:space="preserve">- мопедами с рабочим объемом двигателя, не превышающим 50 куб.см, и максимальной мощностью, не превышающей 4 кВт (подкатегория "А1"), - лицам, достигшим шестнадцатилетнего возраста;</w:t>
      </w:r>
    </w:p>
    <w:p>
      <w:pPr>
        <w:spacing w:after="120"/>
        <w:ind w:firstLine="567"/>
        <w:jc w:val="both"/>
      </w:pPr>
      <w:r>
        <w:rPr>
          <w:rFonts w:ascii="Arial" w:cs="Arial" w:eastAsia="Arial" w:hAnsi="Arial"/>
          <w:sz w:val="24"/>
          <w:szCs w:val="24"/>
        </w:rPr>
        <w:t xml:space="preserve">- мотоциклами с рабочим объемом двигателя, не превышающим 50 куб.см, и максимальной мощностью, не превышающей 11 кВт (легкие мотоциклы) (подкатегория "А1"), - лицам, достигшим шестнадцатилетнего возраста;</w:t>
      </w:r>
    </w:p>
    <w:p>
      <w:pPr>
        <w:spacing w:after="120"/>
        <w:ind w:firstLine="567"/>
        <w:jc w:val="both"/>
      </w:pPr>
      <w:r>
        <w:rPr>
          <w:rFonts w:ascii="Arial" w:cs="Arial" w:eastAsia="Arial" w:hAnsi="Arial"/>
          <w:sz w:val="24"/>
          <w:szCs w:val="24"/>
        </w:rPr>
        <w:t xml:space="preserve">- мотоциклами с рабочим объемом двигателя, превышающим 125 куб.см, и максимальной мощностью, не превышающей 15 кВт (категория "А"), - лицам, достигшим шестнадцатилетнего возраста;</w:t>
      </w:r>
    </w:p>
    <w:p>
      <w:pPr>
        <w:spacing w:after="120"/>
        <w:ind w:firstLine="567"/>
        <w:jc w:val="both"/>
      </w:pPr>
      <w:r>
        <w:rPr>
          <w:rFonts w:ascii="Arial" w:cs="Arial" w:eastAsia="Arial" w:hAnsi="Arial"/>
          <w:sz w:val="24"/>
          <w:szCs w:val="24"/>
        </w:rPr>
        <w:t xml:space="preserve">- трициклами и квадрициклами (подкатегория "В1") - лицам, достигшим шестнадцатилетнего возраста;</w:t>
      </w:r>
    </w:p>
    <w:p>
      <w:pPr>
        <w:spacing w:after="120"/>
        <w:ind w:firstLine="567"/>
        <w:jc w:val="both"/>
      </w:pPr>
      <w:r>
        <w:rPr>
          <w:rFonts w:ascii="Arial" w:cs="Arial" w:eastAsia="Arial" w:hAnsi="Arial"/>
          <w:sz w:val="24"/>
          <w:szCs w:val="24"/>
        </w:rPr>
        <w:t xml:space="preserve">- автомобилями (за исключением транспортных средств, относящихся к категории "А"), разрешенная максимальная масса которых не превышает 3500 кг, имеющими не более восьми сидячих мест, помимо сиденья водителя (категория "В"), - лицам, достигшим семнадцатилетнего возраста;</w:t>
      </w:r>
    </w:p>
    <w:p>
      <w:pPr>
        <w:spacing w:after="120"/>
        <w:ind w:firstLine="567"/>
        <w:jc w:val="both"/>
      </w:pPr>
      <w:r>
        <w:rPr>
          <w:rFonts w:ascii="Arial" w:cs="Arial" w:eastAsia="Arial" w:hAnsi="Arial"/>
          <w:sz w:val="24"/>
          <w:szCs w:val="24"/>
        </w:rPr>
        <w:t xml:space="preserve">- автомобилями, за исключением относящихся к категории "D", разрешенная максимальная масса которых превышает 3500 кг, но не превышает 7500 кг (подкатегория "С1"), - лицам, достигшим восемнадцатилетнего возраста;</w:t>
      </w:r>
    </w:p>
    <w:p>
      <w:pPr>
        <w:spacing w:after="120"/>
        <w:ind w:firstLine="567"/>
        <w:jc w:val="both"/>
      </w:pPr>
      <w:r>
        <w:rPr>
          <w:rFonts w:ascii="Arial" w:cs="Arial" w:eastAsia="Arial" w:hAnsi="Arial"/>
          <w:sz w:val="24"/>
          <w:szCs w:val="24"/>
        </w:rPr>
        <w:t xml:space="preserve">- автомобилями, за исключением относящихся к категории "D", разрешенная максимальная масса которых превышает 7500 кг (категория "С"), - лицам, достигшим восемнадцатилетнего возраста;</w:t>
      </w:r>
    </w:p>
    <w:p>
      <w:pPr>
        <w:spacing w:after="120"/>
        <w:ind w:firstLine="567"/>
        <w:jc w:val="both"/>
      </w:pPr>
      <w:r>
        <w:rPr>
          <w:rFonts w:ascii="Arial" w:cs="Arial" w:eastAsia="Arial" w:hAnsi="Arial"/>
          <w:sz w:val="24"/>
          <w:szCs w:val="24"/>
        </w:rPr>
        <w:t xml:space="preserve">- автомобилями, предназначенными для перевозки пассажиров и имеющими от восьми до шестнадцати сидячих мест, помимо сиденья водителя (подкатегория "D1"), - лицам, достигшим двадцати одного года, имеющим непрерывный водительским стаж не менее четырех лет;</w:t>
      </w:r>
    </w:p>
    <w:p>
      <w:pPr>
        <w:spacing w:after="120"/>
        <w:ind w:firstLine="567"/>
        <w:jc w:val="both"/>
      </w:pPr>
      <w:r>
        <w:rPr>
          <w:rFonts w:ascii="Arial" w:cs="Arial" w:eastAsia="Arial" w:hAnsi="Arial"/>
          <w:sz w:val="24"/>
          <w:szCs w:val="24"/>
        </w:rPr>
        <w:t xml:space="preserve">- автомобилями, предназначенными для перевозки пассажиров и имеющими более шестнадцати сидячих мест, помимо сиденья водителя (категория "D"), - лицам, достигшим двадцати одного года, имеющим непрерывный водительский стаж не менее четырех лет;</w:t>
      </w:r>
    </w:p>
    <w:p>
      <w:pPr>
        <w:spacing w:after="120"/>
        <w:ind w:firstLine="567"/>
        <w:jc w:val="both"/>
      </w:pPr>
      <w:r>
        <w:rPr>
          <w:rFonts w:ascii="Arial" w:cs="Arial" w:eastAsia="Arial" w:hAnsi="Arial"/>
          <w:sz w:val="24"/>
          <w:szCs w:val="24"/>
        </w:rPr>
        <w:t xml:space="preserve">- автомобилями категории "В", сцепленными с прицепом, разрешенная максимальная масса которых превышает 750 кг и превышает массу автомобиля без нагрузки, и автомобилями категории "В", сцепленными с прицепом, разрешенная максимальная масса которых превышает 750 кг, а общая разрешенная максимальная масса такого состава превышает 3500 кг (категория "ВЕ"), - лицам, достигшим восемнадцатилетнего возраста, имеющим непрерывный водительский стаж не менее двух лет;</w:t>
      </w:r>
    </w:p>
    <w:p>
      <w:pPr>
        <w:spacing w:after="120"/>
        <w:ind w:firstLine="567"/>
        <w:jc w:val="both"/>
      </w:pPr>
      <w:r>
        <w:rPr>
          <w:rFonts w:ascii="Arial" w:cs="Arial" w:eastAsia="Arial" w:hAnsi="Arial"/>
          <w:sz w:val="24"/>
          <w:szCs w:val="24"/>
        </w:rPr>
        <w:t xml:space="preserve">- автомобилями категории "С", сцепленными с прицепом,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"С1Е"), - лицам, достигшим двадцати одного года, имеющим непрерывный водительский стаж не менее трех лет;</w:t>
      </w:r>
    </w:p>
    <w:p>
      <w:pPr>
        <w:spacing w:after="120"/>
        <w:ind w:firstLine="567"/>
        <w:jc w:val="both"/>
      </w:pPr>
      <w:r>
        <w:rPr>
          <w:rFonts w:ascii="Arial" w:cs="Arial" w:eastAsia="Arial" w:hAnsi="Arial"/>
          <w:sz w:val="24"/>
          <w:szCs w:val="24"/>
        </w:rPr>
        <w:t xml:space="preserve">- автомобилями категории "С", сцепленными с прицепом, разрешенная максимальная масса которых превышает 750 кг (категория "СЕ"), - лицам, достигшим двадцати одного года, имеющим непрерывный водительский стаж не менее трех лет;</w:t>
      </w:r>
    </w:p>
    <w:p>
      <w:pPr>
        <w:spacing w:after="120"/>
        <w:ind w:firstLine="567"/>
        <w:jc w:val="both"/>
      </w:pPr>
      <w:r>
        <w:rPr>
          <w:rFonts w:ascii="Arial" w:cs="Arial" w:eastAsia="Arial" w:hAnsi="Arial"/>
          <w:sz w:val="24"/>
          <w:szCs w:val="24"/>
        </w:rPr>
        <w:t xml:space="preserve">- автомобилями подкатегории "D1", сцепленными с прицепом, не предназначенными для перевозки пассажиров,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"D1E"),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567"/>
        <w:jc w:val="both"/>
      </w:pPr>
      <w:r>
        <w:rPr>
          <w:rFonts w:ascii="Arial" w:cs="Arial" w:eastAsia="Arial" w:hAnsi="Arial"/>
          <w:sz w:val="24"/>
          <w:szCs w:val="24"/>
        </w:rPr>
        <w:t xml:space="preserve">- автомобилями категории "D", сцепленными с прицепом, разрешенная максимальная масса которых превышает 750 кг (категория "DE"),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567"/>
        <w:jc w:val="both"/>
      </w:pPr>
      <w:r>
        <w:rPr>
          <w:rFonts w:ascii="Arial" w:cs="Arial" w:eastAsia="Arial" w:hAnsi="Arial"/>
          <w:sz w:val="24"/>
          <w:szCs w:val="24"/>
        </w:rPr>
        <w:t xml:space="preserve">Управление троллейбусом разрешается лицам, достигшим двадцати одного года.</w:t>
      </w:r>
    </w:p>
    <w:p>
      <w:pPr>
        <w:spacing w:after="120"/>
        <w:ind w:firstLine="567"/>
        <w:jc w:val="both"/>
      </w:pPr>
      <w:r>
        <w:rPr>
          <w:rFonts w:ascii="Arial" w:cs="Arial" w:eastAsia="Arial" w:hAnsi="Arial"/>
          <w:sz w:val="24"/>
          <w:szCs w:val="24"/>
        </w:rPr>
        <w:t xml:space="preserve">Наличие любой категории или подкатегории, перечисленной в настоящей статье, подтверждает право управления транспортными средствами категории "А1".</w:t>
      </w:r>
    </w:p>
    <w:p>
      <w:pPr>
        <w:spacing w:after="120"/>
        <w:ind w:firstLine="567"/>
        <w:jc w:val="both"/>
      </w:pPr>
      <w:r>
        <w:rPr>
          <w:rFonts w:ascii="Arial" w:cs="Arial" w:eastAsia="Arial" w:hAnsi="Arial"/>
          <w:sz w:val="24"/>
          <w:szCs w:val="24"/>
        </w:rPr>
        <w:t xml:space="preserve">3.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видеозаписи, является основанием для отказа в выдаче удостоверения на право управления транспортными средствами.".</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9 июня 2026 года № 42</w:t>
      </w:r>
    </w:p>
    <w:p>
      <w:pPr>
        <w:spacing w:after="120"/>
        <w:ind w:firstLine="567"/>
        <w:jc w:val="both"/>
      </w:pPr>
      <w:r>
        <w:rPr>
          <w:rFonts w:ascii="Arial" w:cs="Arial" w:eastAsia="Arial" w:hAnsi="Arial"/>
          <w:sz w:val="24"/>
          <w:szCs w:val="24"/>
        </w:rPr>
        <w:t xml:space="preserve">Абзацы девятый и двадцатый пункта 2 </w:t>
      </w:r>
      <w:r>
        <w:rPr>
          <w:rFonts w:ascii="Arial" w:cs="Arial" w:eastAsia="Arial" w:hAnsi="Arial"/>
          <w:sz w:val="24"/>
          <w:szCs w:val="24"/>
        </w:rPr>
        <w:t xml:space="preserve">статьи 4</w:t>
      </w:r>
      <w:r>
        <w:rPr>
          <w:rFonts w:ascii="Arial" w:cs="Arial" w:eastAsia="Arial" w:hAnsi="Arial"/>
          <w:sz w:val="24"/>
          <w:szCs w:val="24"/>
        </w:rPr>
        <w:t xml:space="preserve"> настоящего Закона в части государственной регистрации (перерегистрации) мопедов, мокиков, мотороллеров, скутеров, электроскутеров и иных транспортных средств с аналогичными техническими характеристиками вступают в силу по истечении шести месяцев.</w:t>
      </w:r>
    </w:p>
    <w:p>
      <w:pPr>
        <w:spacing w:after="120"/>
        <w:ind w:firstLine="567"/>
        <w:jc w:val="both"/>
      </w:pPr>
      <w:r>
        <w:rPr>
          <w:rFonts w:ascii="Arial" w:cs="Arial" w:eastAsia="Arial" w:hAnsi="Arial"/>
          <w:sz w:val="24"/>
          <w:szCs w:val="24"/>
        </w:rPr>
        <w:t xml:space="preserve">2. Кабинету Министров Кыргызской Республики в трехмесячный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15 апреля 2026 года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clde8ywa2sc1dr0abo2m">
      <w:r>
        <w:rPr>
          <w:rFonts w:ascii="Arial" w:cs="Arial" w:eastAsia="Arial" w:hAnsi="Arial"/>
          <w:color w:val="132D3F"/>
          <w:sz w:val="16"/>
          <w:szCs w:val="16"/>
          <w:u w:val="single"/>
        </w:rPr>
        <w:t xml:space="preserve">dalil.kg/document/230047510</w:t>
      </w:r>
    </w:hyperlink>
  </w:p>
  <w:p>
    <w:pPr>
      <w:spacing w:after="0" w:before="40"/>
      <w:jc w:val="center"/>
    </w:pPr>
    <w:hyperlink w:history="1" r:id="rIdjwkn0ff45gvm4znzdbm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wn-2zxoeru1g2uc1phzq" Type="http://schemas.openxmlformats.org/officeDocument/2006/relationships/hyperlink" Target="https://dalil.kg/document/112309" TargetMode="External"/><Relationship Id="rId6drou1gbr5xnxs-ijeeqc" Type="http://schemas.openxmlformats.org/officeDocument/2006/relationships/hyperlink" Target="https://dalil.kg/document/112309#st_57" TargetMode="External"/><Relationship Id="rId_4ly5vjgkuyelbjnbgfff" Type="http://schemas.openxmlformats.org/officeDocument/2006/relationships/hyperlink" Target="https://dalil.kg/document/112309#st_63" TargetMode="External"/><Relationship Id="rIdtyqoyzubslh71o0uaerj0" Type="http://schemas.openxmlformats.org/officeDocument/2006/relationships/hyperlink" Target="https://dalil.kg/document/112309#st_312" TargetMode="External"/><Relationship Id="rIdwvpk2c-y7lmd2mcfi50xo" Type="http://schemas.openxmlformats.org/officeDocument/2006/relationships/hyperlink" Target="https://dalil.kg/document/112309#st_312" TargetMode="External"/><Relationship Id="rIdyxhi3saass2zqjpiojbvj" Type="http://schemas.openxmlformats.org/officeDocument/2006/relationships/hyperlink" Target="https://dalil.kg/document/112309#st_315" TargetMode="External"/><Relationship Id="rIdnwfug0w3dxp1bgh5oryzf" Type="http://schemas.openxmlformats.org/officeDocument/2006/relationships/hyperlink" Target="https://dalil.kg/document/112309#st_82" TargetMode="External"/><Relationship Id="rIdjffz8ttquly3twguj3vjd" Type="http://schemas.openxmlformats.org/officeDocument/2006/relationships/hyperlink" Target="https://dalil.kg/document/112309#st_312" TargetMode="External"/><Relationship Id="rIdt1asyoy3xdwv2viul_khh" Type="http://schemas.openxmlformats.org/officeDocument/2006/relationships/hyperlink" Target="https://dalil.kg/document/112309#st_312" TargetMode="External"/><Relationship Id="rId4ls2zmvfcrkcetpwlk6au" Type="http://schemas.openxmlformats.org/officeDocument/2006/relationships/hyperlink" Target="https://dalil.kg/document/112309#st_211" TargetMode="External"/><Relationship Id="rIda4uelbnn8v-ntsrhf7bhp" Type="http://schemas.openxmlformats.org/officeDocument/2006/relationships/hyperlink" Target="https://dalil.kg/document/112309#st_312" TargetMode="External"/><Relationship Id="rIdg-vqqh3a-1t1qsupmlpn1" Type="http://schemas.openxmlformats.org/officeDocument/2006/relationships/hyperlink" Target="https://dalil.kg/document/112309#st_316" TargetMode="External"/><Relationship Id="rId2_jpezhg5w-ior0fzmp6t" Type="http://schemas.openxmlformats.org/officeDocument/2006/relationships/hyperlink" Target="https://dalil.kg/document/112309#st_312-1" TargetMode="External"/><Relationship Id="rIdkmgipbak_2ve_2s3un9pm" Type="http://schemas.openxmlformats.org/officeDocument/2006/relationships/hyperlink" Target="https://dalil.kg/document/112309#st_312-1" TargetMode="External"/><Relationship Id="rIdu7okrraima1o718wrqhr-" Type="http://schemas.openxmlformats.org/officeDocument/2006/relationships/hyperlink" Target="https://dalil.kg/document/112306#st_193" TargetMode="External"/><Relationship Id="rId69g1uokdocfsw6x4wjq6x" Type="http://schemas.openxmlformats.org/officeDocument/2006/relationships/hyperlink" Target="https://dalil.kg/document/112306" TargetMode="External"/><Relationship Id="rIditsjsu2ruy39z-xkhv6m6" Type="http://schemas.openxmlformats.org/officeDocument/2006/relationships/hyperlink" Target="https://dalil.kg/document/112306#st_28" TargetMode="External"/><Relationship Id="rIdtvs3ntjmzmyqgiu4pawi4" Type="http://schemas.openxmlformats.org/officeDocument/2006/relationships/hyperlink" Target="https://dalil.kg/document/112306#st_31" TargetMode="External"/><Relationship Id="rId0qq84b4ttspdcmlnzy6z_" Type="http://schemas.openxmlformats.org/officeDocument/2006/relationships/hyperlink" Target="https://dalil.kg/document/112306#st_31-1" TargetMode="External"/><Relationship Id="rIdngu_m6wmndxg2vzchfdpq" Type="http://schemas.openxmlformats.org/officeDocument/2006/relationships/hyperlink" Target="https://dalil.kg/document/112306#st_37" TargetMode="External"/><Relationship Id="rIdftqiiekupykry-suyssez" Type="http://schemas.openxmlformats.org/officeDocument/2006/relationships/hyperlink" Target="https://dalil.kg/document/112306#st_37" TargetMode="External"/><Relationship Id="rIdnsmygbzqgknqxecetimno" Type="http://schemas.openxmlformats.org/officeDocument/2006/relationships/hyperlink" Target="https://dalil.kg/document/112306#st_38" TargetMode="External"/><Relationship Id="rIdrjr6ajdobq8sxpyqeeaub" Type="http://schemas.openxmlformats.org/officeDocument/2006/relationships/hyperlink" Target="https://dalil.kg/document/112306#st_39" TargetMode="External"/><Relationship Id="rId-shsoh3srekg7d4dgtk6n" Type="http://schemas.openxmlformats.org/officeDocument/2006/relationships/hyperlink" Target="https://dalil.kg/document/112306#st_39" TargetMode="External"/><Relationship Id="rId967rsnmrywamn3m1xgm9y" Type="http://schemas.openxmlformats.org/officeDocument/2006/relationships/hyperlink" Target="https://dalil.kg/document/112306#st_95" TargetMode="External"/><Relationship Id="rIdf7uuvksetn2pk9e4pyidn" Type="http://schemas.openxmlformats.org/officeDocument/2006/relationships/hyperlink" Target="https://dalil.kg/document/112306#st_131" TargetMode="External"/><Relationship Id="rId-nl9ccqzv0qbbcjmiwmud" Type="http://schemas.openxmlformats.org/officeDocument/2006/relationships/hyperlink" Target="https://dalil.kg/document/112306#st_147" TargetMode="External"/><Relationship Id="rIdac6fetwx8wdo76rksptzn" Type="http://schemas.openxmlformats.org/officeDocument/2006/relationships/hyperlink" Target="https://dalil.kg/document/112306#st_427" TargetMode="External"/><Relationship Id="rIdyztrcuxd4alt4vd0rmtao" Type="http://schemas.openxmlformats.org/officeDocument/2006/relationships/hyperlink" Target="https://dalil.kg/document/112306#st_428" TargetMode="External"/><Relationship Id="rId9lcgs735eebttuekcoq5o" Type="http://schemas.openxmlformats.org/officeDocument/2006/relationships/hyperlink" Target="https://dalil.kg/document/112306" TargetMode="External"/><Relationship Id="rIdvormmfgthwktun2bhvutp" Type="http://schemas.openxmlformats.org/officeDocument/2006/relationships/hyperlink" Target="https://dalil.kg/document/112306#st_449" TargetMode="External"/><Relationship Id="rId_bxdswkhnourzzj7o9-fn" Type="http://schemas.openxmlformats.org/officeDocument/2006/relationships/hyperlink" Target="https://dalil.kg/document/112306#st_572" TargetMode="External"/><Relationship Id="rIdt3d5w10wacml4d3zzojtb" Type="http://schemas.openxmlformats.org/officeDocument/2006/relationships/hyperlink" Target="https://dalil.kg/document/112306#st_50" TargetMode="External"/><Relationship Id="rIdrgxojovpbcixhpglmsmxa" Type="http://schemas.openxmlformats.org/officeDocument/2006/relationships/hyperlink" Target="https://dalil.kg/document/112306#st_184" TargetMode="External"/><Relationship Id="rIdssljquddikadsq0p4xgis" Type="http://schemas.openxmlformats.org/officeDocument/2006/relationships/hyperlink" Target="https://dalil.kg/document/112306#st_184" TargetMode="External"/><Relationship Id="rId13drejb87xlcgldptukgm" Type="http://schemas.openxmlformats.org/officeDocument/2006/relationships/hyperlink" Target="https://dalil.kg/document/112306#st_186" TargetMode="External"/><Relationship Id="rId-uqureuinltkgpso6rzpi" Type="http://schemas.openxmlformats.org/officeDocument/2006/relationships/hyperlink" Target="https://dalil.kg/document/112306#st_189" TargetMode="External"/><Relationship Id="rIdcqkkvp-hpp0nwmdhyjg30" Type="http://schemas.openxmlformats.org/officeDocument/2006/relationships/hyperlink" Target="https://dalil.kg/document/112306#st_190" TargetMode="External"/><Relationship Id="rId2uoozj4bcqegjyklwx1ax" Type="http://schemas.openxmlformats.org/officeDocument/2006/relationships/hyperlink" Target="https://dalil.kg/document/112306#st_192" TargetMode="External"/><Relationship Id="rIde2qjfhxlduohk_gvrg74w" Type="http://schemas.openxmlformats.org/officeDocument/2006/relationships/hyperlink" Target="https://dalil.kg/document/112306#st_192" TargetMode="External"/><Relationship Id="rIdw0dhnaa7sqqepulctgeyi" Type="http://schemas.openxmlformats.org/officeDocument/2006/relationships/hyperlink" Target="https://dalil.kg/document/112306#st_193" TargetMode="External"/><Relationship Id="rIdtgk0x0yblu4gexgnoamf0" Type="http://schemas.openxmlformats.org/officeDocument/2006/relationships/hyperlink" Target="https://dalil.kg/document/112306#st_193" TargetMode="External"/><Relationship Id="rIdta4ajwhxosqotj4unjjms" Type="http://schemas.openxmlformats.org/officeDocument/2006/relationships/hyperlink" Target="https://dalil.kg/document/112306#st_449" TargetMode="External"/><Relationship Id="rIdmkwbbo3x3qclshgo4jbcl" Type="http://schemas.openxmlformats.org/officeDocument/2006/relationships/hyperlink" Target="https://dalil.kg/document/112306#st_454" TargetMode="External"/><Relationship Id="rIds7wutyat_43unvpkkl60j" Type="http://schemas.openxmlformats.org/officeDocument/2006/relationships/hyperlink" Target="https://dalil.kg/document/112306#st_456" TargetMode="External"/><Relationship Id="rIdrvecy9euheakartpdfjzl" Type="http://schemas.openxmlformats.org/officeDocument/2006/relationships/hyperlink" Target="https://dalil.kg/document/112306#st_513" TargetMode="External"/><Relationship Id="rIdqokjvybtbktp8ilt412yy" Type="http://schemas.openxmlformats.org/officeDocument/2006/relationships/hyperlink" Target="https://dalil.kg/document/112306#st_518" TargetMode="External"/><Relationship Id="rIduz50vy31qelh_-l2baiwm" Type="http://schemas.openxmlformats.org/officeDocument/2006/relationships/hyperlink" Target="https://dalil.kg/document/112306#st_519" TargetMode="External"/><Relationship Id="rIdwge_ll_3e-zpfywmlny1g" Type="http://schemas.openxmlformats.org/officeDocument/2006/relationships/hyperlink" Target="https://dalil.kg/document/112306#st_546" TargetMode="External"/><Relationship Id="rIdybltamrrsix2lnoymbwon" Type="http://schemas.openxmlformats.org/officeDocument/2006/relationships/hyperlink" Target="https://dalil.kg/document/112306#st_552" TargetMode="External"/><Relationship Id="rIdfznf03xqt1m_5_yvyui_7" Type="http://schemas.openxmlformats.org/officeDocument/2006/relationships/hyperlink" Target="https://dalil.kg/document/112306#st_563" TargetMode="External"/><Relationship Id="rIdtfgg0hl-4pc7rwcua67lx" Type="http://schemas.openxmlformats.org/officeDocument/2006/relationships/hyperlink" Target="https://dalil.kg/document/112306#st_564-1" TargetMode="External"/><Relationship Id="rIdfmczch9yhf_psoiir1tob" Type="http://schemas.openxmlformats.org/officeDocument/2006/relationships/hyperlink" Target="https://dalil.kg/document/112306#st_564-2" TargetMode="External"/><Relationship Id="rId4bgychwqf9lwe_tr3yevs" Type="http://schemas.openxmlformats.org/officeDocument/2006/relationships/hyperlink" Target="https://dalil.kg/document/112308" TargetMode="External"/><Relationship Id="rIdfjfwx-n8vzlzgdgmpd6qs" Type="http://schemas.openxmlformats.org/officeDocument/2006/relationships/hyperlink" Target="https://dalil.kg/document/112308#st_27" TargetMode="External"/><Relationship Id="rIdmimrhgokwjjjdvxugo5jl" Type="http://schemas.openxmlformats.org/officeDocument/2006/relationships/hyperlink" Target="https://dalil.kg/document/60" TargetMode="External"/><Relationship Id="rIdqlaqaskmp3yqbazrhuyyv" Type="http://schemas.openxmlformats.org/officeDocument/2006/relationships/hyperlink" Target="https://dalil.kg/document/60#st_2" TargetMode="External"/><Relationship Id="rIdao29ddqtkyagcm3stbr0t" Type="http://schemas.openxmlformats.org/officeDocument/2006/relationships/hyperlink" Target="https://dalil.kg/document/60#st_2" TargetMode="External"/><Relationship Id="rIdvvxnidsfckuo9nyokzsk8" Type="http://schemas.openxmlformats.org/officeDocument/2006/relationships/hyperlink" Target="https://dalil.kg/document/60#st_24" TargetMode="External"/><Relationship Id="rIdb9buyfb7g4lfdqukweird" Type="http://schemas.openxmlformats.org/officeDocument/2006/relationships/hyperlink" Target="https://dalil.kg/document/60#st_24" TargetMode="External"/><Relationship Id="rId5oxb8r-ipprth8mitixuy" Type="http://schemas.openxmlformats.org/officeDocument/2006/relationships/hyperlink" Target="https://dalil.kg/document/60#st_16" TargetMode="External"/><Relationship Id="rId7amreio0a6nel4w1gmfwe" Type="http://schemas.openxmlformats.org/officeDocument/2006/relationships/hyperlink" Target="https://dalil.kg/document/112306" TargetMode="External"/><Relationship Id="rIdzfjq-mtzakvqrurxqtlbg" Type="http://schemas.openxmlformats.org/officeDocument/2006/relationships/hyperlink" Target="https://dalil.kg/document/60#st_25" TargetMode="External"/><Relationship Id="rIdxuq7x7rnx6siglar_plg-" Type="http://schemas.openxmlformats.org/officeDocument/2006/relationships/hyperlink" Target="https://dalil.kg/document/60#st_25"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clde8ywa2sc1dr0abo2m" Type="http://schemas.openxmlformats.org/officeDocument/2006/relationships/hyperlink" Target="https://dalil.kg/document/230047510" TargetMode="External"/><Relationship Id="rIdjwkn0ff45gvm4znzdbm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2026-09-24T20:29:48.234Z</dcterms:created>
  <dcterms:modified xsi:type="dcterms:W3CDTF">2026-09-24T20:29:48.234Z</dcterms:modified>
</cp:coreProperties>
</file>

<file path=docProps/custom.xml><?xml version="1.0" encoding="utf-8"?>
<Properties xmlns="http://schemas.openxmlformats.org/officeDocument/2006/custom-properties" xmlns:vt="http://schemas.openxmlformats.org/officeDocument/2006/docPropsVTypes"/>
</file>