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2026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присуждении Государственной премии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имени Токтогула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литературы и искусства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bjzukrxtdo4jxw37fs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государственных наградах, почетных званиях и государственных премиях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 пунктом 1 части 10 </w:t>
      </w:r>
      <w:hyperlink w:history="1" r:id="rIdqqriebtfr_rx9mxm-x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ng1ebvr2uhcbnpmk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</w:t>
      </w:r>
      <w:r>
        <w:rPr>
          <w:rFonts w:ascii="Arial" w:cs="Arial" w:eastAsia="Arial" w:hAnsi="Arial"/>
          <w:sz w:val="24"/>
          <w:szCs w:val="24"/>
        </w:rPr>
        <w:t xml:space="preserve"> Государственную премию Кыргызской Республики имени Токтогула в области литературы и искусства за 2025 год в следующих номинациях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премия в области литературы</w:t>
      </w:r>
      <w:r>
        <w:rPr>
          <w:rFonts w:ascii="Arial" w:cs="Arial" w:eastAsia="Arial" w:hAnsi="Arial"/>
          <w:sz w:val="24"/>
          <w:szCs w:val="24"/>
        </w:rPr>
        <w:t xml:space="preserve">Айтмамбетову Ишену Джакшылыковичу, писателю – за исторический роман </w:t>
      </w:r>
      <w:r>
        <w:rPr>
          <w:rFonts w:ascii="Arial" w:cs="Arial" w:eastAsia="Arial" w:hAnsi="Arial"/>
          <w:sz w:val="24"/>
          <w:szCs w:val="24"/>
        </w:rPr>
        <w:t xml:space="preserve">«Бет-Алман»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Государственная премия в области музыкального искусства</w:t>
      </w:r>
      <w:r>
        <w:rPr>
          <w:rFonts w:ascii="Arial" w:cs="Arial" w:eastAsia="Arial" w:hAnsi="Arial"/>
          <w:sz w:val="24"/>
          <w:szCs w:val="24"/>
        </w:rPr>
        <w:t xml:space="preserve">Казаков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Тугелба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Токтогулович</w:t>
      </w:r>
      <w:r>
        <w:rPr>
          <w:rFonts w:ascii="Arial" w:cs="Arial" w:eastAsia="Arial" w:hAnsi="Arial"/>
          <w:sz w:val="24"/>
          <w:szCs w:val="24"/>
        </w:rPr>
        <w:t xml:space="preserve">у, композитору-мелодисту, народному артисту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за музыкальное произведение «Боз жорго»;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премия в области киноискусства, радио и телевидения</w:t>
      </w:r>
      <w:r>
        <w:rPr>
          <w:rFonts w:ascii="Arial" w:cs="Arial" w:eastAsia="Arial" w:hAnsi="Arial"/>
          <w:sz w:val="24"/>
          <w:szCs w:val="24"/>
        </w:rPr>
        <w:t xml:space="preserve">Абдыкадыр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Тилек</w:t>
      </w:r>
      <w:r>
        <w:rPr>
          <w:rFonts w:ascii="Arial" w:cs="Arial" w:eastAsia="Arial" w:hAnsi="Arial"/>
          <w:sz w:val="24"/>
          <w:szCs w:val="24"/>
        </w:rPr>
        <w:t xml:space="preserve">у, сценаристу и кинорежиссеру документальных и научно-популярных фильмов национальной киностудии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Кыргызфильм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имени Т. Океева </w:t>
      </w:r>
      <w:r>
        <w:rPr>
          <w:rFonts w:ascii="Arial" w:cs="Arial" w:eastAsia="Arial" w:hAnsi="Arial"/>
          <w:sz w:val="24"/>
          <w:szCs w:val="24"/>
        </w:rPr>
        <w:t xml:space="preserve">– за 4-серийную историко-документальную киноэпопею, посвященную 100-летию образования Кара-Кыргызской автономной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19 июня 2026 года № 45 (3805)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qdlwheaxakd6d5mk4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dalil.kg/document/230047684</w:t>
      </w:r>
    </w:hyperlink>
  </w:p>
  <w:p>
    <w:pPr>
      <w:spacing w:after="0" w:before="40"/>
      <w:jc w:val="center"/>
    </w:pPr>
    <w:hyperlink w:history="1" r:id="rIdbpiobswqbk7b-l0395y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zukrxtdo4jxw37fscez" Type="http://schemas.openxmlformats.org/officeDocument/2006/relationships/hyperlink" Target="https://dalil.kg/document/230044871#st_14" TargetMode="External"/><Relationship Id="rIdqqriebtfr_rx9mxm-xps9" Type="http://schemas.openxmlformats.org/officeDocument/2006/relationships/hyperlink" Target="https://dalil.kg/document/112213#st_70" TargetMode="External"/><Relationship Id="rIdtung1ebvr2uhcbnpmksra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qdlwheaxakd6d5mk47h" Type="http://schemas.openxmlformats.org/officeDocument/2006/relationships/hyperlink" Target="https://dalil.kg/document/230047684" TargetMode="External"/><Relationship Id="rIdbpiobswqbk7b-l0395y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2026-09-25T00:44:15.700Z</dcterms:created>
  <dcterms:modified xsi:type="dcterms:W3CDTF">2026-09-25T00:44:15.700Z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