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411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системы гарантированной государством юридической помощи, оптимизации организационной структуры Службы юридической помощи при Министерстве юстиции Кыргызской Республики, в соответствии со статьями </w:t>
      </w:r>
      <w:hyperlink w:history="1" r:id="rIdu5obh_iyj9epg9p7yns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gnffhdoc23ono7yld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fz5ilqp79afms8i-r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4 цифры «</w:t>
      </w:r>
      <w:r>
        <w:rPr>
          <w:rFonts w:ascii="Arial" w:cs="Arial" w:eastAsia="Arial" w:hAnsi="Arial"/>
          <w:sz w:val="24"/>
          <w:szCs w:val="24"/>
        </w:rPr>
        <w:t xml:space="preserve">760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512</w:t>
      </w:r>
      <w:r>
        <w:rPr>
          <w:rFonts w:ascii="Arial" w:cs="Arial" w:eastAsia="Arial" w:hAnsi="Arial"/>
          <w:sz w:val="24"/>
          <w:szCs w:val="24"/>
        </w:rPr>
        <w:t xml:space="preserve">» заменить соответственно цифрами «7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503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июня 2026 года № 43 (3803).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lgtua0sku7yyrgfn1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dalil.kg/document/230047698</w:t>
      </w:r>
    </w:hyperlink>
  </w:p>
  <w:p>
    <w:pPr>
      <w:spacing w:after="0" w:before="40"/>
      <w:jc w:val="center"/>
    </w:pPr>
    <w:hyperlink w:history="1" r:id="rId7vmo7ucagjztqyv-yca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obh_iyj9epg9p7yns_h" Type="http://schemas.openxmlformats.org/officeDocument/2006/relationships/hyperlink" Target="https://dalil.kg/document/112301#st_13" TargetMode="External"/><Relationship Id="rIdnxgnffhdoc23ono7yldih" Type="http://schemas.openxmlformats.org/officeDocument/2006/relationships/hyperlink" Target="https://dalil.kg/document/112301#st_17" TargetMode="External"/><Relationship Id="rIdufz5ilqp79afms8i-rkfw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lgtua0sku7yyrgfn17x" Type="http://schemas.openxmlformats.org/officeDocument/2006/relationships/hyperlink" Target="https://dalil.kg/document/230047698" TargetMode="External"/><Relationship Id="rId7vmo7ucagjztqyv-yca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2026-09-24T08:18:16.104Z</dcterms:created>
  <dcterms:modified xsi:type="dcterms:W3CDTF">2026-09-24T08:18:16.104Z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