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197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завершению легализации и регулированию обращения транспортных средств с иностранными регистрационными знаками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завершения процесса легализации транспортных средств с иностранными регистрационными знаками, урегулирования их правового статуса, предоставления дополнительной возможности для легализации, а также предотвращения незаконной эксплуатации и окончательного разрешения данного вопроса, руководствуясь статьями </w:t>
      </w:r>
      <w:hyperlink w:history="1" r:id="rIdsspxql0h1vfd1hm3w2m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rjsz8j1m_vnlz09zb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Владельцам (водителям) транспортных средств с иностранными регистрационными знаками (далее – транспортные средства), не прошедших процедуру легализации (в том числе находящихся на специализированных стоянках), в срок до 1 </w:t>
      </w:r>
      <w:r>
        <w:rPr>
          <w:rFonts w:ascii="Arial" w:cs="Arial" w:eastAsia="Arial" w:hAnsi="Arial"/>
          <w:sz w:val="24"/>
          <w:szCs w:val="24"/>
        </w:rPr>
        <w:t xml:space="preserve">сентября </w:t>
      </w:r>
      <w:r>
        <w:rPr>
          <w:rFonts w:ascii="Arial" w:cs="Arial" w:eastAsia="Arial" w:hAnsi="Arial"/>
          <w:sz w:val="24"/>
          <w:szCs w:val="24"/>
        </w:rPr>
        <w:t xml:space="preserve">2026 года предоставить право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пройти дополнительную (заключительную) процедуру легализации в порядке, установленном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осуществить вывоз транспортных средств за пределы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реализовать транспортные средства на запасные части;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осуществить утилизацию транспортных средств в порядке, установленном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процедура легализации отдельных категорий транспортных средств, распространяется только на транспортные средства, ввезенные в Кыргызскую Республику до 31 декабря 2024 года и не прошедшие государственную регистрацию;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дополнительная процедура легализации носит разовый, исключительный и окончательный характер и не подлежит продлению;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истечении срока, установленного пунктом 1 настоящего Указа, легализация транспортных средств не допускается;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эксплуатация транспортных средств, не прошедших легализацию, на территории Кыргызской Республики запрещается.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 случае неисполнения владельцем (водителем) требований настоящего Указа в установленный срок транспортные средства подлежат водворению на специализированные стоянки с последующей утилизацией в порядке, установленном Кабинетом Министров Кыргызской Республики, на основании вступившего в законную силу решения суда 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не позднее 30 календарных дней со дня вступления в силу настоящего Указа разработать и утвердить Порядок проведения дополнительной процедуры легализации транспортных средств с иностранными регистрационными знаками </w:t>
      </w:r>
      <w:r>
        <w:rPr>
          <w:rFonts w:ascii="Arial" w:cs="Arial" w:eastAsia="Arial" w:hAnsi="Arial"/>
          <w:sz w:val="24"/>
          <w:szCs w:val="24"/>
        </w:rPr>
        <w:t xml:space="preserve">с ранее установленными </w:t>
      </w:r>
      <w:r>
        <w:rPr>
          <w:rFonts w:ascii="Arial" w:cs="Arial" w:eastAsia="Arial" w:hAnsi="Arial"/>
          <w:sz w:val="24"/>
          <w:szCs w:val="24"/>
        </w:rPr>
        <w:t xml:space="preserve">размер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и сроками применения ставки сбора за первичную регистрацию;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Порядок проведения </w:t>
      </w:r>
      <w:r>
        <w:rPr>
          <w:rFonts w:ascii="Arial" w:cs="Arial" w:eastAsia="Arial" w:hAnsi="Arial"/>
          <w:sz w:val="24"/>
          <w:szCs w:val="24"/>
        </w:rPr>
        <w:t xml:space="preserve">утилизации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с иностранными регистрационными знаками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Министерству внутренних дел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владельца (водителя)</w:t>
      </w:r>
      <w:r>
        <w:rPr>
          <w:rFonts w:ascii="Arial" w:cs="Arial" w:eastAsia="Arial" w:hAnsi="Arial"/>
          <w:sz w:val="24"/>
          <w:szCs w:val="24"/>
        </w:rPr>
        <w:t xml:space="preserve">обеспечить выдачу транспортных средств, не прошедших легализацию, для дальнейшей реализации согласно настоящему Указу под обязательство;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установить для указанных случаев льготный тариф хранения транспортных средств на специализированных стоянках в размере 50 (пятьдесят) сомов за одни сутки.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Государственной пограничной службе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беспрепятственный вывоз за пределы Кыргызской Республики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осуществлении пограничного контроля на постоянной основе обеспечить фиксацию факта въезда на территорию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транспортных</w:t>
      </w:r>
      <w:r>
        <w:rPr>
          <w:rFonts w:ascii="Arial" w:cs="Arial" w:eastAsia="Arial" w:hAnsi="Arial"/>
          <w:sz w:val="24"/>
          <w:szCs w:val="24"/>
        </w:rPr>
        <w:t xml:space="preserve"> средств с внесением соответствующих сведений в государственные </w:t>
      </w:r>
      <w:r>
        <w:rPr>
          <w:rFonts w:ascii="Arial" w:cs="Arial" w:eastAsia="Arial" w:hAnsi="Arial"/>
          <w:sz w:val="24"/>
          <w:szCs w:val="24"/>
        </w:rPr>
        <w:t xml:space="preserve">цифровые технологические системы, а также выдачу владельцу (водителю) </w:t>
      </w:r>
      <w:r>
        <w:rPr>
          <w:rFonts w:ascii="Arial" w:cs="Arial" w:eastAsia="Arial" w:hAnsi="Arial"/>
          <w:sz w:val="24"/>
          <w:szCs w:val="24"/>
        </w:rPr>
        <w:t xml:space="preserve">цифрового документа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подтверждающего дату въезда, с обеспечением возможности его проверки уполномоченными государственными органами.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obawi7znzbfqrwcwcct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мерах по легализации автотранспортных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» от 31 декабря 2024 года № 398.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июня 2026 года № 41 (3801)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cliym3o80_eldtgkr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dalil.kg/document/230047712</w:t>
      </w:r>
    </w:hyperlink>
  </w:p>
  <w:p>
    <w:pPr>
      <w:spacing w:after="0" w:before="40"/>
      <w:jc w:val="center"/>
    </w:pPr>
    <w:hyperlink w:history="1" r:id="rId539swnsd_kim4obsyva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pxql0h1vfd1hm3w2mrh" Type="http://schemas.openxmlformats.org/officeDocument/2006/relationships/hyperlink" Target="https://dalil.kg/document/112213#st_66" TargetMode="External"/><Relationship Id="rIdparjsz8j1m_vnlz09zboy" Type="http://schemas.openxmlformats.org/officeDocument/2006/relationships/hyperlink" Target="https://dalil.kg/document/112213#st_71" TargetMode="External"/><Relationship Id="rIdobawi7znzbfqrwcwcct_t" Type="http://schemas.openxmlformats.org/officeDocument/2006/relationships/hyperlink" Target="https://dalil.kg/document/230020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cliym3o80_eldtgkr45" Type="http://schemas.openxmlformats.org/officeDocument/2006/relationships/hyperlink" Target="https://dalil.kg/document/230047712" TargetMode="External"/><Relationship Id="rId539swnsd_kim4obsyva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2026-09-25T09:52:56.907Z</dcterms:created>
  <dcterms:modified xsi:type="dcterms:W3CDTF">2026-09-25T09:52:56.907Z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