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2026 года № 124-нпа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№ 4 в приказ Государственного агентства архитектуры, строительства и жилищно-коммунального хозяйства при Кабинете Министров Кыргызской Республики об утверждении строительных норм Кыргызской Республики «СН КР 20-02:2024 Сейсмостойкое строительство. Нормы проектирования» от 7 марта 2024 года № 68-нпа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требований строительных норм Кыргызской Республики в области сейсмостойкого строительства, уточнения условий применения ненесущих стеновых конструкций из кирпичной (каменной) кладки, а также установления требований к устройству лестничных клеток с учетом особенностей эксплуатации зданий и сооружений и обеспечения безопасности, руководствуясь </w:t>
      </w:r>
      <w:hyperlink w:history="1" r:id="rId4lyd-3j_zhxjwsh5g5w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r6j-wdbu46tjpu3rrit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bntqrvpvmlzfiecsh7k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il02xe46j56gewaz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от 7 марта 2024 года № 68-нпа»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строительных нормах </w:t>
      </w:r>
      <w:hyperlink w:history="1" r:id="rIdiqobzm_tlmaaksp29v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СН</w:t>
        </w:r>
      </w:hyperlink>
      <w:r>
        <w:rPr>
          <w:rFonts w:ascii="Arial" w:cs="Arial" w:eastAsia="Arial" w:hAnsi="Arial"/>
          <w:sz w:val="24"/>
          <w:szCs w:val="24"/>
        </w:rPr>
        <w:t xml:space="preserve"> КР 20-02:2024 «Сейсмостойкое строительство. Нормы проектирования», утвержденных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9.5.3.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«9.5.3. В зданиях высотой 3 этажа и более, следует принимать не менее одной лестничной клетки в пределах каждого отсека. В дополнение к основной лестничной клетке допускается устройство лестничных клеток в виде отдельно стоящих сооружений при наличии конструктивной связи с несущими элементами здания.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подземных пристроенных отсеках, в которых не предусматривается постоянное пребывание людей (подземные технические этажи, автостоянки) допускается не предусматривать лестничные клетки.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отсеках, в которых не предусматривается постоянное пребывание людей (переходные галереи, инженерные сооружения) допускается не предусматривать лестничные клетки.»;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9.6.7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«9.6.7. Ненесущие стеновые конструкции из кирпичной (каменной) кладки допускается предусматривать до восьмого этажа включительно в районах с сейсмичностью 8 баллов, до пятого этажа включительно в районах сейсмичностью 9 баллов, до третьего этажа включительно в районах с сейсмичностью более 9 баллов в соответствии с результатами расчетов и с соблюдением положений п.п. 9.6.7.1–9.6.7.5. В районах с сейсмичностью более 9 баллов ненесущие стеновые конструкции из кирпичной (каменной) кладки не допускается для металлических каркасов, за исключением индивидуальных жилых домов.».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wuzzmnj5fq1wiatqpv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первого заместителя министра Б.Ч. Чолпонбаева.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Минстроя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https://egov.kg/ru/ministry/construction/npa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июня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llx5jrhe8ksuph6fg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dalil.kg/document/230047826</w:t>
      </w:r>
    </w:hyperlink>
  </w:p>
  <w:p>
    <w:pPr>
      <w:spacing w:after="0" w:before="40"/>
      <w:jc w:val="center"/>
    </w:pPr>
    <w:hyperlink w:history="1" r:id="rId2eabedwdj8igutcihrb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yd-3j_zhxjwsh5g5wkh" Type="http://schemas.openxmlformats.org/officeDocument/2006/relationships/hyperlink" Target="https://dalil.kg/document/160035" TargetMode="External"/><Relationship Id="rIdr6j-wdbu46tjpu3rritf-" Type="http://schemas.openxmlformats.org/officeDocument/2006/relationships/hyperlink" Target="https://dalil.kg/document/230026310" TargetMode="External"/><Relationship Id="rIdbntqrvpvmlzfiecsh7ki9" Type="http://schemas.openxmlformats.org/officeDocument/2006/relationships/hyperlink" Target="https://dalil.kg/document/230026304" TargetMode="External"/><Relationship Id="rIdenil02xe46j56gewazgbs" Type="http://schemas.openxmlformats.org/officeDocument/2006/relationships/hyperlink" Target="https://dalil.kg/document/230003013" TargetMode="External"/><Relationship Id="rIdiqobzm_tlmaaksp29vpak" Type="http://schemas.openxmlformats.org/officeDocument/2006/relationships/hyperlink" Target="https://dalil.kg/document/230003515" TargetMode="External"/><Relationship Id="rIdwuzzmnj5fq1wiatqpvld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llx5jrhe8ksuph6fgyl" Type="http://schemas.openxmlformats.org/officeDocument/2006/relationships/hyperlink" Target="https://dalil.kg/document/230047826" TargetMode="External"/><Relationship Id="rId2eabedwdj8igutcihrb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2026-09-25T14:27:23.627Z</dcterms:created>
  <dcterms:modified xsi:type="dcterms:W3CDTF">2026-09-25T14:27:23.627Z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