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2026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первоочередных ветеринарно-санитарных требований по предупреждению болезней животных» от 18 июня 2015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ветеринарно-санитарных требований по предупреждению болезней животных, в соответствии со статьями </w:t>
      </w:r>
      <w:hyperlink w:history="1" r:id="rIduliqefkgn89de5pil29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aoqvw71-dwv7ub4iti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198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titu9yaasdk_8lfcvy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первоочередных ветеринарно-санитарных требований по предупреждению болезней животных» от 18 июня 2015 года № 377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первоочередных ветеринарно-санитарных требованиях по предупреждению болезней животных, </w:t>
      </w:r>
      <w:r>
        <w:rPr>
          <w:rFonts w:ascii="Arial" w:cs="Arial" w:eastAsia="Arial" w:hAnsi="Arial"/>
          <w:sz w:val="24"/>
          <w:szCs w:val="24"/>
        </w:rPr>
        <w:t xml:space="preserve">утвержденн</w:t>
      </w:r>
      <w:r>
        <w:rPr>
          <w:rFonts w:ascii="Arial" w:cs="Arial" w:eastAsia="Arial" w:hAnsi="Arial"/>
          <w:sz w:val="24"/>
          <w:szCs w:val="24"/>
        </w:rPr>
        <w:t xml:space="preserve">ых</w:t>
      </w:r>
      <w:r>
        <w:rPr>
          <w:rFonts w:ascii="Arial" w:cs="Arial" w:eastAsia="Arial" w:hAnsi="Arial"/>
          <w:sz w:val="24"/>
          <w:szCs w:val="24"/>
        </w:rPr>
        <w:t xml:space="preserve"> вышеуказанным постановлением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 дополнить абзац</w:t>
      </w:r>
      <w:r>
        <w:rPr>
          <w:rFonts w:ascii="Arial" w:cs="Arial" w:eastAsia="Arial" w:hAnsi="Arial"/>
          <w:sz w:val="24"/>
          <w:szCs w:val="24"/>
        </w:rPr>
        <w:t xml:space="preserve">ем</w:t>
      </w:r>
      <w:r>
        <w:rPr>
          <w:rFonts w:ascii="Arial" w:cs="Arial" w:eastAsia="Arial" w:hAnsi="Arial"/>
          <w:sz w:val="24"/>
          <w:szCs w:val="24"/>
        </w:rPr>
        <w:t xml:space="preserve">двадцать девятым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санитарно-защитная зона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территория, отделяющая предприятия, их отдельные здания и сооружения с технологическими процессами, являющимися источниками воздействия на среду обитания и здоровье человека, от жилой застройки, ландшафтно-рекреационной зоны, зоны отдыха, курорта. Санитарно-защитная зона является обязательным элементом любого объекта, который является источником воздействия на среду обитания и здоровье человека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«78. Для объектов, их отдельных зданий и сооружений с технологическими процессами, являющимися источниками формирования производственных вредностей, в зависимости от мощностей, характера и количества, выделяемых в окружающую среду токсических и пахучих веществ, а также с учетом предусматриваемых мер по уменьшению неблагоприятного влияния их на окружающую среду и здоровье человека устанавливаются следующие минимальные размеры санитарно-защитных зон от населенных пунктов: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класс I – санитарно-защитная зона размером не менее 2000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заводы клееварочные, изготавливающие клей из остатков кожи, полевой и свалочной кости и других животных отходов;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производство технического желатина из полевой загнившей кости, остатков кожи и других животных отходов и отбросов с хранением их на складе;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утильзаводы по переработке павших животных, рыбы, их частей и других животных отходов и отбросов (превращение в жиры, корм для животных, удобрения и т. д.);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производства костеобжигательные и костемольные;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класс II – санитарно-защитная зона размером не менее 1000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предприятия салотопенные (производство технического сала);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класс III – санитарно-защитная зона размером не менее 500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центральные склады по сбору утильсырья;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предприятия по обработке сырых меховых шкур животных и крашению (овчинно-шубные, овчинно-дубильные, меховые, по производству замши, сафьяна, лайки и т. д.) с переработкой отходов;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предприятия по обработке сырой кожи животных: кожевенно-сыромятые, кожевенно-дубильные (производство подошвенного материала, полувала, выростки, опойки) с переработкой отходов;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класс IV – санитарно-защитная зона размером не менее 500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предприятия по мойке шерсти;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склады временного хранения мокросоленой и необработанной кожи;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предприятия по обработке волоса, щетины, пуха, пера, рогов и копыт;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производство скелетов и наглядных пособий из трупов животных;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комбикормовые заводы (производство кормов для животных из пищевых отходов);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производство ваяльных и кошмо-войлочных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производство лакированной кожи;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производство кишечно-струнных и кетгутовых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класс V – санитарно-защитная зона размером не менее 100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производство изделий из выделанной кожи;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производство щеток из щетины и волоса;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ваяльные мастерские;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класс I – санитарно-защитная зона размером не менее 2000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скотобаза;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класс II – санитарно-защитная зона размером не менее 1000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мясокомбинаты и мясохладобойни, включая базы предубойного содержания скота в пределах до трехсуточного запаса животноводческого сырья;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предприятия по вытапливанию жира из морских животных;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предприятия кишечно-моечные;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станции и пункты очистки и промывки вагонов после перевозки скота (дезопромывочные станции и пункты);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предприятия по варке сыра;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предприятия мясокоптильные;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предприятия рыбокоптильные;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класс III – санитарно-защитная зона размером не менее 500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рыбные промыслы;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класс VI – санитарно-защитная зона размером не менее 300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рыбокомбинаты, рыбоконсервные и рыбофилейные предприятия с утильцехами (без коптильных цехов);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молочные и маслобойные заводы (животные масла);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бойни мелких животных и птиц, а также скотоубойные объекты мощностью 50–500 т в сутки;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класс V – санитарно-защитная зона размером не менее 100 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колбасные фабрики;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холодильные склады вместимостью более 600 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консервные заводы.».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</w:t>
      </w:r>
      <w:r>
        <w:rPr>
          <w:rFonts w:ascii="Arial" w:cs="Arial" w:eastAsia="Arial" w:hAnsi="Arial"/>
          <w:sz w:val="24"/>
          <w:szCs w:val="24"/>
        </w:rPr>
        <w:t xml:space="preserve">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июля 2026 года № 49 (3809)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iqefkgn89de5pil292h" Type="http://schemas.openxmlformats.org/officeDocument/2006/relationships/hyperlink" Target="http://kodeks.duckdns.org/document/112301#st_13" TargetMode="External"/><Relationship Id="rIdsaoqvw71-dwv7ub4itilx" Type="http://schemas.openxmlformats.org/officeDocument/2006/relationships/hyperlink" Target="http://kodeks.duckdns.org/document/112301#st_17" TargetMode="External"/><Relationship Id="rIdltitu9yaasdk_8lfcvykr" Type="http://schemas.openxmlformats.org/officeDocument/2006/relationships/hyperlink" Target="http://kodeks.duckdns.org/document/9777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2026-09-23T08:36:44.182Z</dcterms:created>
  <dcterms:modified xsi:type="dcterms:W3CDTF">2026-09-23T08:36:44.182Z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