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hcuxxsqvh2-3bgqoiuzmc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признания таможенным органом факта уничтожения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(или) безвозвратной утраты товаров вследствие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аварии или действия непреодолимой силы либо факта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безвозвратной утраты товаров в результате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естественной убыли при нормальных условиях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перевозки (транспортировки) и (или) хранения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dco_3ymvvjfuymbsccz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29 июня 2026 года № 444)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признания таможенным органом факта: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уничтожения и (или) безвозвратной утраты товаров вследствие аварии, действия непреодолимой силы, то есть чрезвычайных (стихийные бедствия, эпидемии, эпизоотии и иные обстоятельства, носящие чрезвычайный характер) и непредотвратимых обстоятельств с образованием или без образования в результате полного уничтожения товаров веществ (частей товаров), не имеющих определенного функционального предназначения и полностью утративших свои потребительские свойства;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безвозвратной утраты товаров в результате естественной убыли при нормальных условиях перевозки (транспортировки) и (или)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наступлении событий, указанных в подпунктах а) и б)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товары признаются уничтоженными и (или) безвозвратно утраченными по инициативе декларанта или иного лица, обладающего полномочиями в отношении таких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признания товаров уничтоженными и (или) безвозвратно утраченными вследствие наступления событий, указанных в подпункте а)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в таможенный орган (далее – таможня фактического контроля), в регионе деятельности которого произошли события, повлекшие уничтожение и (или) безвозвратную утрату товаров, декларантом или иным лицом, обладающим полномочиями в отношении товаров, представляется уведомление о признании факта уничтожения и (или) безвозвратной утраты товаров (далее – Уведомление об уничтожении товаров) в виде документа, составленного в произвольной форме, на бумажном носителе или в электронной форме.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Уведомление об уничтожении товаров должно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декларанте или (ином лице, обладающем полномочиями в отношении таких товаров):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наименование и место нахождения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идентификационный номер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фамилия, имя, отчество (при наличии), место жительства – для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фамилия, имя, отчество (при наличии), место жительства (место пребывания) – для физического лица, не являющегося индивидуальным предпринимателем;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копии документов, удостоверяющего личность, – для физических лиц и индивидуальных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адрес электронной почты (при наличии), контактный телефон;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уничтоженных и (или) безвозвратно утраченных товарах: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наименование, описание, содержащие индивидуальные признаки, позволяющие идентифицировать товар;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вес брутто, вес нетто, количество в дополнительных единицах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сведения о стоимости в соответствии с коммерческими и (или) товаросопроводительными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таможенной стоимости в случаях, предусмотренных пунктами 2 и 4 статьи 38 Таможенного кодекса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код товара в соответствии с единой Товарной номенклатурой внешнеэкономической деятельности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сведения о маркировке подакцизных товаров (серия, номера акцизных и (или) специальных марок), количество акцизных и (или) специальных марок, за исключением товаров для личного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сведения о средствах идентификации маркированных товаров согласно Перечню отдельных товаров, подлежащих обязательной маркировке в целях налогообложения на территории Кыргызской Республики, и сроках введения обязательной маркировки, утвержденному </w:t>
      </w:r>
      <w:hyperlink w:history="1" r:id="rIdqcj5y8mojjzds-w8r0s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маркировки отдельных товаров в Кыргызской Республике» от 18 октября 2022 года № 570;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регистрационном номере таможенной декларации либо иного документа, свидетельствующего о совершении таможенных операций либо проведении таможенного контроля в отношении товаров (в том числе об уникальном номере международного почтового отправления);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об обстоятельствах, при которых товары были уничтожены и (или) безвозвратно утрачены.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Подача Уведомления об уничтожении товаров сопровождается представлением: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документов, подтверждающих наличие обстоятельств, повлекших уничтожение и (или) безвозвратную утрату товаров, выданных уполномоченным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бухгалтерского учета в соответствии с законодательством Кыргызской Республики о бухгалтерском учете и законодательством Кыргызской Республики о налогах и сборах в отношении товаров, указанных в Уведомлении об уничтожении товаров;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документов, свидетельствующих невозможность проведения ремонта поврежденного товара либо о превышении стоимости ремонта по отношению к стоимости данного товара на момент аварии или действия непреодолимой силы, либо о равенстве этих стоимостей, выданных органом (организацией), уполномоченным на проведение соответствующей экспертизы, в случае образования в результате полного уничтожения товаров, веществ (частей товаров), не имеющих определенного функционального предназначения и полностью утративших свои потребительские свойства;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документов, заменяющих полномочия таможенного представителя при представлении Уведомления об уничтожении товаров таможенным представителем, действующим от имени и по поручению декларанта или иного лица, обладающего полномочиями в отношении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признания товаров безвозвратно утраченными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2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 вследствие наступления событий, указанных в подпункте б)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в таможню фактического контроля, в регионе деятельности которой произошли события, повлекшие безвозвратную утрату товаров, декларантом или иным лицом, обладающим полномочиями в отношении товаров, представляется уведомление о признании факта безвозвратной утраты товаров в результате естественной убыли при нормальных условиях перевозки (транспортировки) и (или) хранения (далее – Уведомление о естественной убыли товаров) в виде документа на бумажном носителе или в электронной форме, составленного в произвольной форме, содержащего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предусмотренные подпунктами 1–3 </w:t>
      </w:r>
      <w:r>
        <w:rPr>
          <w:rFonts w:ascii="Arial" w:cs="Arial" w:eastAsia="Arial" w:hAnsi="Arial"/>
          <w:sz w:val="24"/>
          <w:szCs w:val="24"/>
        </w:rPr>
        <w:t xml:space="preserve">пункта 4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обстоятельствах, при которых товары были безвозвратно утрачены в результате естественной убыли при нормальных условиях перевозки (транспортировки) и (или) хранения, в том числе о виде транспорта и маршруте следования – для товаров, безвозвратно утраченных в результате естественной убыли при нормальных условиях перевозки (транспортировки), либо о месте и времени хранения – для товаров, безвозвратно утраченных в результате естественной убыли при нормальных условиях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Уведомление подается в таможенный орган фактического контроля в срок не позднее 15 рабочих дней со дня наступления обстоятельств, указанных в подпунктах а) и б)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Документы,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5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представляются на бумажном носителе в виде оригиналов или копий, заверенных лицом, их представившим и (или) в электронной форме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Таможня фактического контроля вправе запросить у Торгово-промышленной палаты Кыргызской Республики (ее территориальных подразделений), а также у уполномоченных в соответствии с законодательством Кыргызской Республики государственных органов в сфере Гражданской защиты, пожарной безопасности, безопасности людей на водных объектах, гидрометеорологии, управления системой государственного материального резерва, лесным хозяйством, безопасности дорожного движения или иной сфере деятельности либо у уполномоченных экспертных и (или) страховых органов (организаций) информацию о подтверждении фактов наступления событий, повлекших уничтожение и (или) безвозвратную утрату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поступлении Уведомления об уничтожении товаров или Уведомления о естественной убыли товаров таможня фактического контроля в течение 30 календарных дней со дня поступления такого уведомления осуществляет проверку представленных документов и сведений и принимает решение о признании факта уничтожения и (или) безвозвратной утраты товаров вследствие аварии или действия непреодолимой силы либо факта безвозвратной утраты этих товаров в результате естественной убыли при нормальных условиях перевозки (транспортировки) и (или) хранения либо об отказе в признании таких фактов (далее при совместном упоминании – Решение).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в ходе проверки представленных документов и сведений, предусмотренной абзацем первым настоящего пункта, отсутствия и (или) несоответствия сведений и документов, установленных подпунктами 1–4 </w:t>
      </w:r>
      <w:r>
        <w:rPr>
          <w:rFonts w:ascii="Arial" w:cs="Arial" w:eastAsia="Arial" w:hAnsi="Arial"/>
          <w:sz w:val="24"/>
          <w:szCs w:val="24"/>
        </w:rPr>
        <w:t xml:space="preserve">пункта 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пунктом 5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либо подпунктами 1–2 </w:t>
      </w:r>
      <w:r>
        <w:rPr>
          <w:rFonts w:ascii="Arial" w:cs="Arial" w:eastAsia="Arial" w:hAnsi="Arial"/>
          <w:sz w:val="24"/>
          <w:szCs w:val="24"/>
        </w:rPr>
        <w:t xml:space="preserve">пункта 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 таможня фактического контроля в пределах срока, установленного абзацем первым настоящего пункта, письмом за подписью начальника или лица, его замещающего, запрашивает у лица, подавшего Уведомление об уничтожении товаров или Уведомление о естественной убыли товаров, отсутствующие сведения и (или) документы, а также письменные пояснения в целях устранения выявленных несоответствий (далее – Запрос).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направляется по почте заказным письмом с уведомлением о вручении.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направлении Запроса Решение принимается таможней фактического контроля не позднее 10 календарных дней со дня поступления от лица, подавшего Уведомление об уничтожении товаров или Уведомление о естественной убыли товаров, запрошенных в соответствии с настоящим пунктом, документов и (или) сведений, а также письменных пояснений в целях устранения выявленных несоответствий либо после дня истечения срока, установленного абзацем четвертым настоящего пункта, при непоступлении таковых.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Таможня фактического контроля отказывает в признании факта уничтожения и (или) безвозвратной утраты товаров вследствие аварии или действия непреодолимой силы либо факта безвозвратной утраты этих товаров в результате естественной убыли при нормальных условиях перевозки (транспортировки) и (или) хранения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отсутствия и (или) несоответствия сведений и документов, предусмотренных подпунктами 1–4 </w:t>
      </w:r>
      <w:r>
        <w:rPr>
          <w:rFonts w:ascii="Arial" w:cs="Arial" w:eastAsia="Arial" w:hAnsi="Arial"/>
          <w:sz w:val="24"/>
          <w:szCs w:val="24"/>
        </w:rPr>
        <w:t xml:space="preserve">пункта 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пунктом 5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либо подпунктами 1–2 </w:t>
      </w:r>
      <w:r>
        <w:rPr>
          <w:rFonts w:ascii="Arial" w:cs="Arial" w:eastAsia="Arial" w:hAnsi="Arial"/>
          <w:sz w:val="24"/>
          <w:szCs w:val="24"/>
        </w:rPr>
        <w:t xml:space="preserve">пункта 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 по результатам направления Запроса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10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подачи Уведомления об уничтожении товаров или Уведомления о естественной убыли товаров в таможенный орган, отличный от указанного в пунктах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или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получения ответа на Запрос, предусмотренный 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содержащего информацию о неподтверждении фактов наступления событий, повлекших уничтожение и (или) безвозвратную утрату товаров;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несоответствия количества безвозвратно утраченных товаров в результате естественной убыли при нормальных условиях перевозки (транспортировки) и (или) хранения нормам естественной убыли таких товаров и документально заявленным сведениям.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Таможня фактического контроля направляет принятое Решение лицу, подавшему Уведомление об уничтожении товаров или Уведомление о естественной убыли товаров, а также таможенному органу, в котором был осуществлен выпуск товаров, не позднее одного рабочего дня, следующего за днем принятия Решения.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направляется письмом таможни фактического контроля за подписью начальника таможни или лица, его замещающего, и должно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сведения, предусмотренные подпунктами 2 и 3 </w:t>
      </w:r>
      <w:r>
        <w:rPr>
          <w:rFonts w:ascii="Arial" w:cs="Arial" w:eastAsia="Arial" w:hAnsi="Arial"/>
          <w:sz w:val="24"/>
          <w:szCs w:val="24"/>
        </w:rPr>
        <w:t xml:space="preserve">пункта 4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основания для принятия Решения, предусмотренного </w:t>
      </w:r>
      <w:r>
        <w:rPr>
          <w:rFonts w:ascii="Arial" w:cs="Arial" w:eastAsia="Arial" w:hAnsi="Arial"/>
          <w:sz w:val="24"/>
          <w:szCs w:val="24"/>
        </w:rPr>
        <w:t xml:space="preserve">пунктом 10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в случае принятия такого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принятии Решения, предусмотренного </w:t>
      </w:r>
      <w:r>
        <w:rPr>
          <w:rFonts w:ascii="Arial" w:cs="Arial" w:eastAsia="Arial" w:hAnsi="Arial"/>
          <w:sz w:val="24"/>
          <w:szCs w:val="24"/>
        </w:rPr>
        <w:t xml:space="preserve">пунктом 11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к письму таможни фактического контроля, направляемому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13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 в адрес лица, подавшего Уведомление об уничтожении товаров или Уведомление о естественной убыли товаров, прилагаются документы,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5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принятии Решения о признании факта уничтожения и (или) безвозвратной утраты товаров вследствие аварии или действия непреодолимой силы либо факта безвозвратной утраты этих товаров в результате естественной убыли при нормальных условиях перевозки (транспортировки) и (или) хранения документы,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5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возвращаются лицу, подавшему Уведомление об уничтожении товаров или Уведомление о естественной убыли товаров, при представлении им в таможню фактического контроля, которой было принято соответствующее решение, письменного заявления о возврате указанных документов, составленного в произвольной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документов,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5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 и послуживших основанием для принятия Решения, хранятся в таможне фактического контроля не менее трех лет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Таможней фактического контроля после принятия решения при необходимости совершаются действия по внесению изменений и дополнений в таможенную декларацию или иной предусмотренный регулирующими таможенные правоотношения международными договорами Кыргызской Республики и актами, составляющими право Евразийского экономического союза, таможенный документ, в котором содержатся сведения о товарах, находящихся под таможенным контролем, признанных уничтоженными и (или) безвозвратно утраченными.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v2qcavryaa2muziny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dalil.kg/document/230048272</w:t>
      </w:r>
    </w:hyperlink>
  </w:p>
  <w:p>
    <w:pPr>
      <w:spacing w:after="0" w:before="40"/>
      <w:jc w:val="center"/>
    </w:pPr>
    <w:hyperlink w:history="1" r:id="rIdqbrlbvo1jzidxucvaaf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uxxsqvh2-3bgqoiuzmc" Type="http://schemas.openxmlformats.org/officeDocument/2006/relationships/hyperlink" Target="https://dalil.kg/document/157558" TargetMode="External"/><Relationship Id="rIddco_3ymvvjfuymbscczvi" Type="http://schemas.openxmlformats.org/officeDocument/2006/relationships/hyperlink" Target="https://dalil.kg/document/230048250" TargetMode="External"/><Relationship Id="rIdqcj5y8mojjzds-w8r0suo" Type="http://schemas.openxmlformats.org/officeDocument/2006/relationships/hyperlink" Target="https://dalil.kg/document/1595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v2qcavryaa2muzinyro" Type="http://schemas.openxmlformats.org/officeDocument/2006/relationships/hyperlink" Target="https://dalil.kg/document/230048272" TargetMode="External"/><Relationship Id="rIdqbrlbvo1jzidxucvaaf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2026-09-25T17:53:24.377Z</dcterms:created>
  <dcterms:modified xsi:type="dcterms:W3CDTF">2026-09-25T17:53:24.377Z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