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Управления муниципальной собственностью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Управления муниципальной собственностью города Токмок Б.А.Чанчарова о работе Управления муниципальной собственностью города Токмок</w:t>
      </w:r>
      <w:r>
        <w:rPr>
          <w:rFonts w:ascii="Arial" w:cs="Arial" w:eastAsia="Arial" w:hAnsi="Arial"/>
          <w:sz w:val="24"/>
          <w:szCs w:val="24"/>
        </w:rPr>
        <w:t xml:space="preserve">, на основании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24 июня 2026 года №25, </w:t>
      </w:r>
      <w:r>
        <w:rPr>
          <w:rFonts w:ascii="Arial" w:cs="Arial" w:eastAsia="Arial" w:hAnsi="Arial"/>
          <w:sz w:val="24"/>
          <w:szCs w:val="24"/>
        </w:rPr>
        <w:t xml:space="preserve">а также руководствуясь Законами Кыргызской Республики «</w:t>
      </w:r>
      <w:hyperlink w:history="1" r:id="rIdxcaclbmuguuqhm8dlzg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hezhfaqhyxougofzh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1.Отчет начальника Управления муниципальной собственности г.Токмок Б.А.Чанчарова о работе Управления муниципальной собственностью города Токмок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2.Начальнику Управления муниципальной собственности г.Токмок Чанчарову Б.А. –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http://gk.tokmokcity.kg/4832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p1bkkkoeysgqsx-9o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dalil.kg/document/230048443</w:t>
      </w:r>
    </w:hyperlink>
  </w:p>
  <w:p>
    <w:pPr>
      <w:spacing w:after="0" w:before="40"/>
      <w:jc w:val="center"/>
    </w:pPr>
    <w:hyperlink w:history="1" r:id="rIdactxbbscz68xqljbanq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aclbmuguuqhm8dlzgjo" Type="http://schemas.openxmlformats.org/officeDocument/2006/relationships/hyperlink" Target="https://dalil.kg/document/112302" TargetMode="External"/><Relationship Id="rIdohezhfaqhyxougofzhvc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p1bkkkoeysgqsx-9odt" Type="http://schemas.openxmlformats.org/officeDocument/2006/relationships/hyperlink" Target="https://dalil.kg/document/230048443" TargetMode="External"/><Relationship Id="rIdactxbbscz68xqljbanq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2026-09-23T19:10:37.264Z</dcterms:created>
  <dcterms:modified xsi:type="dcterms:W3CDTF">2026-09-23T19:10:37.264Z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