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14-июля 2026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ufmkkebp0vttq8ecwge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 94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пунктом 1 </w:t>
      </w:r>
      <w:hyperlink w:history="1" r:id="rIdza6ayv5pbplzea0lxtl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эффективной реализации цифровой трансформации Кыргызской Республики» от 29 апреля 2026 года № 154, </w:t>
      </w:r>
      <w:hyperlink w:history="1" r:id="rIdueqolhvmzbngh2sh_zf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dovntfvtkso2bk2-re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прилагаемый</w:t>
        </w:r>
      </w:hyperlink>
      <w:r>
        <w:rPr>
          <w:rFonts w:ascii="Arial" w:cs="Arial" w:eastAsia="Arial" w:hAnsi="Arial"/>
          <w:sz w:val="24"/>
          <w:szCs w:val="24"/>
        </w:rPr>
        <w:t xml:space="preserve"> передаточный акт Управления делами Президента Кыргызской Республики и Министерства цифрового развития и инновационных технологий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fmkkebp0vttq8ecwgemc" Type="http://schemas.openxmlformats.org/officeDocument/2006/relationships/hyperlink" Target="http://kodeks.duckdns.org/document/4#st_94" TargetMode="External"/><Relationship Id="rIdza6ayv5pbplzea0lxtlhl" Type="http://schemas.openxmlformats.org/officeDocument/2006/relationships/hyperlink" Target="http://kodeks.duckdns.org/document/230045590" TargetMode="External"/><Relationship Id="rIdueqolhvmzbngh2sh_zf6f" Type="http://schemas.openxmlformats.org/officeDocument/2006/relationships/hyperlink" Target="http://kodeks.duckdns.org/document/112213#st_71" TargetMode="External"/><Relationship Id="rIddovntfvtkso2bk2-refg6" Type="http://schemas.openxmlformats.org/officeDocument/2006/relationships/hyperlink" Target="http://kodeks.duckdns.org/document/23004850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2026-09-23T07:41:15.290Z</dcterms:created>
  <dcterms:modified xsi:type="dcterms:W3CDTF">2026-09-23T07:41:15.290Z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