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(Утверждено </w:t>
      </w:r>
      <w:hyperlink w:history="1" r:id="rId6gdo7csgwy4l0660xavmo">
        <w:r>
          <w:rPr>
            <w:rFonts w:ascii="Arial" w:cs="Arial" w:eastAsia="Arial" w:hAnsi="Arial"/>
            <w:b w:val="false"/>
            <w:bCs w:val="false"/>
            <w:color w:val="1D4ED8"/>
            <w:sz w:val="24"/>
            <w:szCs w:val="24"/>
            <w:u w:val="single"/>
          </w:rPr>
          <w:t xml:space="preserve">приказом</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120"/>
        <w:jc w:val="center"/>
      </w:pPr>
      <w:r>
        <w:rPr>
          <w:rFonts w:ascii="Arial" w:cs="Arial" w:eastAsia="Arial" w:hAnsi="Arial"/>
          <w:b/>
          <w:bCs/>
          <w:sz w:val="24"/>
          <w:szCs w:val="24"/>
        </w:rPr>
        <w:t xml:space="preserve">о порядке установки и эксплуатации солнечных электростанций</w:t>
      </w:r>
    </w:p>
    <w:p>
      <w:pPr>
        <w:spacing w:after="120"/>
        <w:jc w:val="center"/>
      </w:pPr>
      <w:r>
        <w:rPr>
          <w:rFonts w:ascii="Arial" w:cs="Arial" w:eastAsia="Arial" w:hAnsi="Arial"/>
          <w:b/>
          <w:bCs/>
          <w:sz w:val="24"/>
          <w:szCs w:val="24"/>
        </w:rPr>
        <w:t xml:space="preserve">на крышах зданий и сооружений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Основные принципы проектирования</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Градостроительные и технические требования к проектированию и монтажу</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Подготовительные работы</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Особенности проектирования и выдачи документов</w:t>
      </w:r>
    </w:p>
    <w:p>
      <w:pPr>
        <w:spacing w:after="120"/>
        <w:jc w:val="both"/>
      </w:pPr>
      <w:r>
        <w:rPr>
          <w:rFonts w:ascii="Arial" w:cs="Arial" w:eastAsia="Arial" w:hAnsi="Arial"/>
          <w:sz w:val="24"/>
          <w:szCs w:val="24"/>
        </w:rPr>
        <w:t xml:space="preserve">Глава 6</w:t>
      </w:r>
      <w:r>
        <w:rPr>
          <w:rFonts w:ascii="Arial" w:cs="Arial" w:eastAsia="Arial" w:hAnsi="Arial"/>
          <w:sz w:val="24"/>
          <w:szCs w:val="24"/>
        </w:rPr>
        <w:t xml:space="preserve">. Информирование о строительно-монтажных работах</w:t>
      </w:r>
    </w:p>
    <w:p>
      <w:pPr>
        <w:spacing w:after="120"/>
        <w:jc w:val="both"/>
      </w:pPr>
      <w:r>
        <w:rPr>
          <w:rFonts w:ascii="Arial" w:cs="Arial" w:eastAsia="Arial" w:hAnsi="Arial"/>
          <w:sz w:val="24"/>
          <w:szCs w:val="24"/>
        </w:rPr>
        <w:t xml:space="preserve">Глава 7</w:t>
      </w:r>
      <w:r>
        <w:rPr>
          <w:rFonts w:ascii="Arial" w:cs="Arial" w:eastAsia="Arial" w:hAnsi="Arial"/>
          <w:sz w:val="24"/>
          <w:szCs w:val="24"/>
        </w:rPr>
        <w:t xml:space="preserve">. Строительно-монтажные работы</w:t>
      </w:r>
    </w:p>
    <w:p>
      <w:pPr>
        <w:spacing w:after="120"/>
        <w:jc w:val="both"/>
      </w:pPr>
      <w:r>
        <w:rPr>
          <w:rFonts w:ascii="Arial" w:cs="Arial" w:eastAsia="Arial" w:hAnsi="Arial"/>
          <w:sz w:val="24"/>
          <w:szCs w:val="24"/>
        </w:rPr>
        <w:t xml:space="preserve">Глава 8</w:t>
      </w:r>
      <w:r>
        <w:rPr>
          <w:rFonts w:ascii="Arial" w:cs="Arial" w:eastAsia="Arial" w:hAnsi="Arial"/>
          <w:sz w:val="24"/>
          <w:szCs w:val="24"/>
        </w:rPr>
        <w:t xml:space="preserve">. Требования пожарной и электрической безопасности</w:t>
      </w:r>
    </w:p>
    <w:p>
      <w:pPr>
        <w:spacing w:after="120"/>
        <w:jc w:val="both"/>
      </w:pPr>
      <w:r>
        <w:rPr>
          <w:rFonts w:ascii="Arial" w:cs="Arial" w:eastAsia="Arial" w:hAnsi="Arial"/>
          <w:sz w:val="24"/>
          <w:szCs w:val="24"/>
        </w:rPr>
        <w:t xml:space="preserve">Глава 9</w:t>
      </w:r>
      <w:r>
        <w:rPr>
          <w:rFonts w:ascii="Arial" w:cs="Arial" w:eastAsia="Arial" w:hAnsi="Arial"/>
          <w:sz w:val="24"/>
          <w:szCs w:val="24"/>
        </w:rPr>
        <w:t xml:space="preserve">. Порядок технологического присоединения к инженерным сетям и коммерческого учета</w:t>
      </w:r>
    </w:p>
    <w:p>
      <w:pPr>
        <w:spacing w:after="120"/>
        <w:jc w:val="both"/>
      </w:pPr>
      <w:r>
        <w:rPr>
          <w:rFonts w:ascii="Arial" w:cs="Arial" w:eastAsia="Arial" w:hAnsi="Arial"/>
          <w:sz w:val="24"/>
          <w:szCs w:val="24"/>
        </w:rPr>
        <w:t xml:space="preserve">Глава 10</w:t>
      </w:r>
      <w:r>
        <w:rPr>
          <w:rFonts w:ascii="Arial" w:cs="Arial" w:eastAsia="Arial" w:hAnsi="Arial"/>
          <w:sz w:val="24"/>
          <w:szCs w:val="24"/>
        </w:rPr>
        <w:t xml:space="preserve">. Эксплуатация, техническое обслуживание и утилизация</w:t>
      </w:r>
    </w:p>
    <w:p>
      <w:pPr>
        <w:spacing w:after="120"/>
        <w:jc w:val="both"/>
      </w:pPr>
      <w:r>
        <w:rPr>
          <w:rFonts w:ascii="Arial" w:cs="Arial" w:eastAsia="Arial" w:hAnsi="Arial"/>
          <w:sz w:val="24"/>
          <w:szCs w:val="24"/>
        </w:rPr>
        <w:t xml:space="preserve">Глава 11</w:t>
      </w:r>
      <w:r>
        <w:rPr>
          <w:rFonts w:ascii="Arial" w:cs="Arial" w:eastAsia="Arial" w:hAnsi="Arial"/>
          <w:sz w:val="24"/>
          <w:szCs w:val="24"/>
        </w:rPr>
        <w:t xml:space="preserve">. Единый реестр крышных солнечных электростанций</w:t>
      </w:r>
    </w:p>
    <w:p>
      <w:pPr>
        <w:spacing w:after="120"/>
        <w:jc w:val="both"/>
      </w:pPr>
      <w:r>
        <w:rPr>
          <w:rFonts w:ascii="Arial" w:cs="Arial" w:eastAsia="Arial" w:hAnsi="Arial"/>
          <w:sz w:val="24"/>
          <w:szCs w:val="24"/>
        </w:rPr>
        <w:t xml:space="preserve">Глава 12</w:t>
      </w:r>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Настоящее </w:t>
      </w:r>
      <w:r>
        <w:rPr>
          <w:rFonts w:ascii="Arial" w:cs="Arial" w:eastAsia="Arial" w:hAnsi="Arial"/>
          <w:sz w:val="24"/>
          <w:szCs w:val="24"/>
        </w:rPr>
        <w:t xml:space="preserve">Положение о порядке установки и эксплуатации солнечных электростанций на крышах зданий и сооружений в Кыргызской Республике (далее – Положение) устанавливает порядок проектирования, монтажа, подключения и эксплуатации крышных солнечных электростанций на зданиях и сооружениях независимо от формы собственности.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Требования настоящего Положения не распространяются на автономные солнечные установки малой мощности (менее 1 кВт).</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настоящем Положении используются следующие основные термины и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солнечная электростанция</w:t>
      </w:r>
      <w:r>
        <w:rPr>
          <w:rFonts w:ascii="Arial" w:cs="Arial" w:eastAsia="Arial" w:hAnsi="Arial"/>
          <w:sz w:val="24"/>
          <w:szCs w:val="24"/>
        </w:rPr>
        <w:t xml:space="preserve"> (далее СЭС) – это объект электроэнергетики, включающий комплекс зданий, сооружений, технического оборудования и инженерных систем, предназначенных для преобразования солнечной энергии в электрическую, а также для ее преобразования, учета, накопления (при необходимости) и передачи в электрические сети либо непосредственного использования потребителями.</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крышная солнечная электростанция</w:t>
      </w:r>
      <w:r>
        <w:rPr>
          <w:rFonts w:ascii="Arial" w:cs="Arial" w:eastAsia="Arial" w:hAnsi="Arial"/>
          <w:sz w:val="24"/>
          <w:szCs w:val="24"/>
        </w:rPr>
        <w:t xml:space="preserve"> (далее - КСЭ) - система, размещаемая на крыше здания и сооружения, состоящая из фотоэлектрических панелей, инвертора, опорных столов, кабелей и приборов учета электрической энергии, предназначенная для преобразования солнечной энергии в электрическую;</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автономная КСЭ</w:t>
      </w:r>
      <w:r>
        <w:rPr>
          <w:rFonts w:ascii="Arial" w:cs="Arial" w:eastAsia="Arial" w:hAnsi="Arial"/>
          <w:sz w:val="24"/>
          <w:szCs w:val="24"/>
        </w:rPr>
        <w:t xml:space="preserve"> - фотоэлектрическая система, работающая в изолированном режиме, без подключения к централизованной электрической сети;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сетевая КСЭ</w:t>
      </w:r>
      <w:r>
        <w:rPr>
          <w:rFonts w:ascii="Arial" w:cs="Arial" w:eastAsia="Arial" w:hAnsi="Arial"/>
          <w:sz w:val="24"/>
          <w:szCs w:val="24"/>
        </w:rPr>
        <w:t xml:space="preserve"> - фотоэлектрическая система, подключенная к централизованной электрической сети, позволяющая передавать излишки электроэнергии в сеть или получать электроэнергию из сети при дефиците собственной генерации;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гибридная КСЭ</w:t>
      </w:r>
      <w:r>
        <w:rPr>
          <w:rFonts w:ascii="Arial" w:cs="Arial" w:eastAsia="Arial" w:hAnsi="Arial"/>
          <w:sz w:val="24"/>
          <w:szCs w:val="24"/>
        </w:rPr>
        <w:t xml:space="preserve"> - фотоэлектрическая система, способная работать как в автономном режиме, так и при подключении к распределительным электрическим сетям;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микрогенерация</w:t>
      </w:r>
      <w:r>
        <w:rPr>
          <w:rFonts w:ascii="Arial" w:cs="Arial" w:eastAsia="Arial" w:hAnsi="Arial"/>
          <w:sz w:val="24"/>
          <w:szCs w:val="24"/>
        </w:rPr>
        <w:t xml:space="preserve"> - производство электроэнергии на месте или вблизи места ее потребления, независимо от размера, технологии или топлива, как вне сети, так и параллельно с сетью;</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солнечная фотоэлектрическая панель (или фотоэлектрический модуль)</w:t>
      </w:r>
      <w:r>
        <w:rPr>
          <w:rFonts w:ascii="Arial" w:cs="Arial" w:eastAsia="Arial" w:hAnsi="Arial"/>
          <w:sz w:val="24"/>
          <w:szCs w:val="24"/>
        </w:rPr>
        <w:t xml:space="preserve"> - устройство, преобразующее солнечный свет непосредственно в электрическую энергию;</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инвертор</w:t>
      </w:r>
      <w:r>
        <w:rPr>
          <w:rFonts w:ascii="Arial" w:cs="Arial" w:eastAsia="Arial" w:hAnsi="Arial"/>
          <w:sz w:val="24"/>
          <w:szCs w:val="24"/>
        </w:rPr>
        <w:t xml:space="preserve"> — электронное устройство для преобразования постоянного тока в переменный ток;</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заказчик</w:t>
      </w:r>
      <w:r>
        <w:rPr>
          <w:rFonts w:ascii="Arial" w:cs="Arial" w:eastAsia="Arial" w:hAnsi="Arial"/>
          <w:sz w:val="24"/>
          <w:szCs w:val="24"/>
        </w:rPr>
        <w:t xml:space="preserve"> - физическое или юридическое лицо, а также государственные органы и органы местного самоуправления, обеспечивающее на принадлежащем им недвижимом имуществе или предоставленном ему земельном участке подготовку проектной документации путем заключения договоров с соответствующими специализированными организациями;</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девелопер</w:t>
      </w:r>
      <w:r>
        <w:rPr>
          <w:rFonts w:ascii="Arial" w:cs="Arial" w:eastAsia="Arial" w:hAnsi="Arial"/>
          <w:sz w:val="24"/>
          <w:szCs w:val="24"/>
        </w:rPr>
        <w:t xml:space="preserve"> — это специалист или компания, которая занимается комплексным развитием недвижимости;</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единый реестр крышных солнечных электростанций</w:t>
      </w:r>
      <w:r>
        <w:rPr>
          <w:rFonts w:ascii="Arial" w:cs="Arial" w:eastAsia="Arial" w:hAnsi="Arial"/>
          <w:sz w:val="24"/>
          <w:szCs w:val="24"/>
        </w:rPr>
        <w:t xml:space="preserve"> (далее - Реестр) является государственной электронной информационной системой учета крышных солнечных электростанций, размещенных на территории Кыргызской Республики.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Для установки и эксплуатации КСЭ следует руководствоваться общими требованиями нормативными правовыми актами Кыргызской Республики, в частности: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правилами технологического присоединения генерирующих источников, электрических сетей электрораспределительных организаций и электроустановок потребителей к электрическим сетям;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положением об условиях и порядке осуществления деятельности по выработке и поставке электрической энергии с использованием возобновляемых источников энергии;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положением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Основные принципы проектирования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При проектировании КСЭ следует учитывать основные требования к их влиянию на микроклимат помещений и энергосбережение: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снижение теплопоступлений в помещения в теплый период года (пассивное охлаждение);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снижение теплопотерь и максимальные теплопоступления в помещения в холодный период года (пассивный солнечный обогрев);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повышение зрительного комфорта, в том числе устранение слепящей яркости в производственных и общественных зданиях и сохранение визуального контакта с внешней средой в течение всего года.</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Для целесообразности применения КСЭ в крышах зданий и сооружений, следует учитывать пять основных принципов: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оценить общую площадь, доступную на крышах зданий;</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рассчитать общую площадь, подходящую для установки фотоэлектрических панелей на крыше;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оценить солнечную радиацию, доступную на крышах зданий;</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связаны с техническими и экономическими аспектами, то есть с общим объемом полезного производства электроэнергии интегрированными солнечными панелями на крыше и соответствующими инвестиционными затратами.</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Проектные решения должны обеспечивать соблюдение архитектурных требований и гармоничное включение объектов в сложившуюся застройку.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Градостроительные и технические требования к</w:t>
      </w:r>
    </w:p>
    <w:p>
      <w:pPr>
        <w:spacing w:after="120"/>
        <w:jc w:val="center"/>
      </w:pPr>
      <w:r>
        <w:rPr>
          <w:rFonts w:ascii="Arial" w:cs="Arial" w:eastAsia="Arial" w:hAnsi="Arial"/>
          <w:b/>
          <w:bCs/>
          <w:sz w:val="24"/>
          <w:szCs w:val="24"/>
        </w:rPr>
        <w:t xml:space="preserve">проектированию и монтажу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Проектирование и монтаж крышных солнечных электростанций осуществляются в соответствии с Положением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с требованиями межгосударственного стандарта ГОСТ 56124.7.1-2014 «Возобновляемая энергетика. Гибридные электростанции на основе возобновляемых источников энергии, предназначенные для сельской электрификации. Рекомендации. Часть 7-1. Генераторы. Фотоэлектрические батареи, определяющего требования к фотогальваническим системам», Строительных норм Кыргызской Республики СН КР 31-03:2024 «Здания жилые многоквартирные», а также иных действующих нормативно-технических документов по электроснабжению и электрической безопасности.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При проектировании, размещении и монтаже крышных солнечных электростанций должны соблюдаться требования законодательства Кыргызской Республики в области градостроительной деятельности, архитектуры, строительства, технического регулирования, пожарной безопасности, охраны окружающей среды, а также требования строительных норм и правил по обеспечению безопасности, надежности и устойчивости зданий и сооружений.</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Архитектурно-планировочные и конструктивные решения по размещению фотоэлектрических модулей, инверторов и иного оборудования должны обеспечивать сохранение архитектурного облика здания, не нарушать композиционные, объемно-пространственные и эстетические характеристики объекта, не создавать угрозу безопасности эксплуатации здания, а также не ухудшать условия проживания, труда и пребывания граждан.</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При размещении крышных солнечных электростанций учитываются требования к несущей способности строительных конструкций, противопожарным разрывам и путям эвакуации, инсоляции и естественному освещению помещений, предотвращению ослепляющего эффекта (бликов), воздействию на окружающую застройку и элементы городской среды.</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Установка крышных солнечных электростанций на зданиях, являющихся памятниками истории и культуры, а также расположенных в исторических центрах или в охранных зонах памятников истории и культуры, осуществляется при наличии согласования уполномоченного государственного органа по охране и использованию историко-культурного наследия.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Подготовительные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Перед началом проектирования необходимо получить у ОАО «Национальная электрическая сеть Кыргызстана» (далее - НЭСК) технические условия на подключение к электрическим сетям на подключение к распределительным сетям. Проектирование и подключение оборудования КСЭ должны производить квалифицированные специалисты, имеющие соответствующую аттестацию и допуск, так как работы с электрооборудованием представляют повышенную опасность (пожарную, электрическую и т.д.).</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К заявлению прикладываются следующие документы: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технические характеристики основного генерирующего оборудования объекта по использованию КСЭ;</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копию схемы подключения объекта по использованию КСЭ к электрическим сетям;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прогнозные годовые объемы на 1 (один) год выработки электрической энергии с разбивкой по месяцам.</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При проектировании подключении КСЭ необходимо: проверить техническую документацию на электрические сети, провести аудит состояния внутренних сетей и, при необходимости, привести документацию и электротехническое оборудование в соответствие с действующими требованиями, и учесть особенности построения схемы КСЭ и требования ТУ.</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Вне зависимости от типа крыши перед установкой КСЭ проводится обязательное техническое обследование несущей способности кровли. Техническая оценка включает в себя проверку несущей способности, состояния гидроизоляции, а также общего физического состояния крыши. Если техническая оценка выявляет какие-либо недостатки, рекомендуется провести мероприятия по их устранению. Техническое обследование осуществляется специализированной организацией, имеющей соответствующий государственный квалификационный сертификат на осуществление данного вида деятельности.</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При расчете нагрузок на конструктивные элементы зданий учитываются собственный вес, технические характеристики и типы предлагаемых солнечных установок, а также ветровая и снеговая нагрузки с учетом климатических условий региона.</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Общая расчетная нагрузка (q) определяется по формуле:</w:t>
      </w:r>
    </w:p>
    <w:p>
      <w:pPr>
        <w:spacing w:after="120"/>
        <w:jc w:val="both"/>
      </w:pPr>
      <w:r>
        <w:rPr>
          <w:rFonts w:ascii="Arial" w:cs="Arial" w:eastAsia="Arial" w:hAnsi="Arial"/>
          <w:sz w:val="24"/>
          <w:szCs w:val="24"/>
        </w:rPr>
        <w:t xml:space="preserve">qc + qv + qp = (q), где</w:t>
      </w:r>
    </w:p>
    <w:p>
      <w:pPr>
        <w:spacing w:after="120"/>
        <w:jc w:val="both"/>
      </w:pPr>
      <w:r>
        <w:rPr>
          <w:rFonts w:ascii="Arial" w:cs="Arial" w:eastAsia="Arial" w:hAnsi="Arial"/>
          <w:sz w:val="24"/>
          <w:szCs w:val="24"/>
        </w:rPr>
        <w:t xml:space="preserve">qc - снеговая нагрузка;</w:t>
      </w:r>
    </w:p>
    <w:p>
      <w:pPr>
        <w:spacing w:after="120"/>
        <w:jc w:val="both"/>
      </w:pPr>
      <w:r>
        <w:rPr>
          <w:rFonts w:ascii="Arial" w:cs="Arial" w:eastAsia="Arial" w:hAnsi="Arial"/>
          <w:sz w:val="24"/>
          <w:szCs w:val="24"/>
        </w:rPr>
        <w:t xml:space="preserve">qv - ветровая нагрузка;</w:t>
      </w:r>
    </w:p>
    <w:p>
      <w:pPr>
        <w:spacing w:after="120"/>
        <w:jc w:val="both"/>
      </w:pPr>
      <w:r>
        <w:rPr>
          <w:rFonts w:ascii="Arial" w:cs="Arial" w:eastAsia="Arial" w:hAnsi="Arial"/>
          <w:sz w:val="24"/>
          <w:szCs w:val="24"/>
        </w:rPr>
        <w:t xml:space="preserve">qp - собственный вес КСЭ (принимается в диапазоне 10–20 кг/м²).</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Конструкции крепления должны обеспечивать устойчивость к ветровым порывам до 45 м/с.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Особенности проектирования и выдачи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Разрешительная документация на установку КСЭ выдается уполномоченным государственным органом градостроительства и архитектуры.</w:t>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Перед началом проектирования КСЭ </w:t>
      </w:r>
      <w:r>
        <w:rPr>
          <w:rFonts w:ascii="Arial" w:cs="Arial" w:eastAsia="Arial" w:hAnsi="Arial"/>
          <w:sz w:val="24"/>
          <w:szCs w:val="24"/>
        </w:rPr>
        <w:t xml:space="preserve">заказчик </w:t>
      </w:r>
      <w:r>
        <w:rPr>
          <w:rFonts w:ascii="Arial" w:cs="Arial" w:eastAsia="Arial" w:hAnsi="Arial"/>
          <w:sz w:val="24"/>
          <w:szCs w:val="24"/>
        </w:rPr>
        <w:t xml:space="preserve">или девелопер здания должен подготовить следующие документы: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правоустанавливающие документы на здание (договор купли-продажи, свидетельство о государственной регистрации и т.д.);</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акт на земельный участок;</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технический паспорт на здания;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ТУ от НЭСК на подключение;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схема электроснабжения здания;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заключение на несущую способность крыши здания;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согласия всех собственников жилых и нежилых помещений многоквартирного дома;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эскизный проект с установкой КСЭ.</w:t>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При проектировании должна согласовать с заказчиком или девелопером на начальном этапе проектирования основные технические решения проекта: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предпочтительный режим выработки электроэнергии;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конструкцию опорного стола для крепления фотоэлектрических панелей;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способы крепления элементов солнечной электроустановки к кровле крыши;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оптимальный набор комплектации солнечной электроустановки;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выбор места установки и подключения счетчиков учета электрической энергии сети;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окончательную смету на проведение монтажных и строительных работ, включая монтаж конструкции опорного стола фотоэлектрических панелей КСЭ, монтаж, испытания и ввод в эксплуатацию системы КСЭ, а также подключение КСЭ к энергосистеме зданий и сети;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техническую спецификации для закупки оборудования и других материалов, необходимых для установки КСЭ, включая солнечные панели, инверторы, преобразователи и т. д.</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Для установки крышных солнечных электростанций разрабатывается градостроительное заключение, включающее в себя: пояснительную записку, архитектурные решения, конструктивные решения, электрические схемы, расчет генерации электроэнергии и расчет нагрузок. Требование иных документов не допускается.</w:t>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Установка КСЭ осуществляется в порядке, установленном Положением, утвержденным уполномоченным государственным органом градостроительства и архитектуры.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Информирование о строительно-монтажных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w:t>
      </w:r>
      <w:r>
        <w:rPr>
          <w:rFonts w:ascii="Arial" w:cs="Arial" w:eastAsia="Arial" w:hAnsi="Arial"/>
          <w:sz w:val="24"/>
          <w:szCs w:val="24"/>
        </w:rPr>
        <w:t xml:space="preserve">Для обеспечения безопасности строительства и информирования общественности о планируемых работах заказчик или девелопер устанавливает баннер о планируемых строительно-монтажных работах.</w:t>
      </w:r>
    </w:p>
    <w:p>
      <w:pPr>
        <w:spacing w:after="120"/>
        <w:jc w:val="both"/>
      </w:pPr>
      <w:r>
        <w:rPr>
          <w:rFonts w:ascii="Arial" w:cs="Arial" w:eastAsia="Arial" w:hAnsi="Arial"/>
          <w:sz w:val="24"/>
          <w:szCs w:val="24"/>
        </w:rPr>
        <w:t xml:space="preserve">25.  </w:t>
      </w:r>
      <w:r>
        <w:rPr>
          <w:rFonts w:ascii="Arial" w:cs="Arial" w:eastAsia="Arial" w:hAnsi="Arial"/>
          <w:sz w:val="24"/>
          <w:szCs w:val="24"/>
        </w:rPr>
        <w:t xml:space="preserve">Установка баннера важна для предупреждения и повышения осведомленности людей, проживающих рядом с объектом, о необходимости соблюдения мер предосторожности. При въезде на площадку следует установить информационный щит, который должен содержать следующую информацию:</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наименования объекта;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названия застройщика (технического заказчика);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названия исполнителя работ (подрядчика, генподрядчика);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фамилии, должности и номера телефонов ответственного производителя работ;</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сроки начала и окончания работ;</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схемы объекта.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Строительно-монтажные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Установка КСЭ не должна нарушать целостность гидроизоляционного ковра. Допускается применение балластных, анкерных и комбинированных систем крепления. Опорные конструкции (столы) должны изготавливаться из коррозионностойких материалов: анодированного алюминия, оцинкованной или нержавеющей стали. Деревянные конструкции запрещаются.</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В целях безопасного обслуживания минимальные расстояния установки панелей составляют: не менее 1,0 м от края крыши и вентиляционных шахт; не менее 0,5 м от парапета.</w:t>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Строительно-монтажная организация должна: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иметь лицензию на строительно-монтажные работы (устройство инженерных сетей и систем, включающее капитальный ремонт и реконструкцию, в том числе: сети электроснабжения и наружные электрические осветительные приборы, внутреннее электрическое освещение и электрические системы отопления) 3 категории или выше.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штате строительно-монтажной компании должны быть квалифицированные специалисты (инженеры-строители, инженеры-электрики и другие).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заказчик или девелопер предоставляет строительно-монтажной организации для ознакомления градостроительное заключение, инструкции от производителя по монтажу и ввода в эксплуатацию оборудования.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строительно-монтажная организация приказом назначает руководителя строительно-монтажной бригады.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строительно-монтажная организация предоставляет список работников (строительной-монтажной бригады) заказчику или девелоперу для допуска на объект.</w:t>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При выполнении работ </w:t>
      </w:r>
      <w:r>
        <w:rPr>
          <w:rFonts w:ascii="Arial" w:cs="Arial" w:eastAsia="Arial" w:hAnsi="Arial"/>
          <w:sz w:val="24"/>
          <w:szCs w:val="24"/>
        </w:rPr>
        <w:t xml:space="preserve">строительно-монтажная бригада </w:t>
      </w:r>
      <w:r>
        <w:rPr>
          <w:rFonts w:ascii="Arial" w:cs="Arial" w:eastAsia="Arial" w:hAnsi="Arial"/>
          <w:sz w:val="24"/>
          <w:szCs w:val="24"/>
        </w:rPr>
        <w:t xml:space="preserve">должна соблюдать: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Действующие нормативные требования законодательства;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Технические решения проекта;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Требования инструкций производителей оборудования по монтажу.</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Заказчик или девелопер осуществляет строительство КСЭ согласно утвержденному проекта под авторским надзором. Если проектом предусмотрены существенная реконструкция крыши (усиление несущих элементов, замена кровли, конструкция новых ферм), то строительство КСЭ осуществляет и под техническим надзором.</w:t>
      </w:r>
    </w:p>
    <w:p>
      <w:pPr>
        <w:spacing w:after="120"/>
        <w:jc w:val="both"/>
      </w:pPr>
      <w:r>
        <w:rPr>
          <w:rFonts w:ascii="Arial" w:cs="Arial" w:eastAsia="Arial" w:hAnsi="Arial"/>
          <w:sz w:val="24"/>
          <w:szCs w:val="24"/>
        </w:rPr>
        <w:t xml:space="preserve">31.  </w:t>
      </w:r>
      <w:r>
        <w:rPr>
          <w:rFonts w:ascii="Arial" w:cs="Arial" w:eastAsia="Arial" w:hAnsi="Arial"/>
          <w:sz w:val="24"/>
          <w:szCs w:val="24"/>
        </w:rPr>
        <w:t xml:space="preserve">Авторский надзор является важной частью процесса строительства КСЭ. Он обеспечивает соответствие строительства проектной документации и нормативным требованиям.</w:t>
      </w:r>
    </w:p>
    <w:p>
      <w:pPr>
        <w:spacing w:after="120"/>
        <w:jc w:val="both"/>
      </w:pPr>
      <w:r>
        <w:rPr>
          <w:rFonts w:ascii="Arial" w:cs="Arial" w:eastAsia="Arial" w:hAnsi="Arial"/>
          <w:sz w:val="24"/>
          <w:szCs w:val="24"/>
        </w:rPr>
        <w:t xml:space="preserve">32.  </w:t>
      </w:r>
      <w:r>
        <w:rPr>
          <w:rFonts w:ascii="Arial" w:cs="Arial" w:eastAsia="Arial" w:hAnsi="Arial"/>
          <w:sz w:val="24"/>
          <w:szCs w:val="24"/>
        </w:rPr>
        <w:t xml:space="preserve">Авторский надзор должен включать: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проверка соответствия выполненных работ проектным чертежам и техническим условиям;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контроль за внесением изменений в проектную документацию при необходимости и их согласование с заказчиком и другими заинтересованными сторонами;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проверку качества используемых материалов и оборудования;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контроль за соблюдением технологий и методов строительства;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обеспечение соответствия строительных работ действующим нормативам и стандартам;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ведение необходимой документации и отчетности.</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Перед началом установки оборудования КСЭ необходимо подготовить крышу, чтобы обеспечить эффективное и беспрепятственное проведение монтажных работ:</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крыша освобождается от оборудования и элементов конструкции для беспрепятственного проведения работ по установке элементов крышной электрической установке и предотвращения затенения фотоэлектрических панелей;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необходимости на крыше проводится ремонт для обеспечения герметичности кровли;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наличии элементов вентиляции на крыше рекомендуется провести ремонтные работы системы вентиляции.</w:t>
      </w:r>
    </w:p>
    <w:p>
      <w:pPr>
        <w:spacing w:after="120"/>
        <w:jc w:val="both"/>
      </w:pPr>
      <w:r>
        <w:rPr>
          <w:rFonts w:ascii="Arial" w:cs="Arial" w:eastAsia="Arial" w:hAnsi="Arial"/>
          <w:sz w:val="24"/>
          <w:szCs w:val="24"/>
        </w:rPr>
        <w:t xml:space="preserve">34.  </w:t>
      </w:r>
      <w:r>
        <w:rPr>
          <w:rFonts w:ascii="Arial" w:cs="Arial" w:eastAsia="Arial" w:hAnsi="Arial"/>
          <w:sz w:val="24"/>
          <w:szCs w:val="24"/>
        </w:rPr>
        <w:t xml:space="preserve">Перед установкой оборудования КСЭ, строительно-монтажной бригадой должны быть проведены мероприятия по обеспечению безопасности проведения высотных работ, включая: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установку ограждения, очистка путей и проходов для проведения работ;</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безопасный подъем оборудования КСЭ с места временного хранения до места монтажа на крыше.</w:t>
      </w:r>
    </w:p>
    <w:p>
      <w:pPr>
        <w:spacing w:after="120"/>
        <w:jc w:val="both"/>
      </w:pPr>
      <w:r>
        <w:rPr>
          <w:rFonts w:ascii="Arial" w:cs="Arial" w:eastAsia="Arial" w:hAnsi="Arial"/>
          <w:sz w:val="24"/>
          <w:szCs w:val="24"/>
        </w:rPr>
        <w:t xml:space="preserve">35. </w:t>
      </w:r>
      <w:r>
        <w:rPr>
          <w:rFonts w:ascii="Arial" w:cs="Arial" w:eastAsia="Arial" w:hAnsi="Arial"/>
          <w:sz w:val="24"/>
          <w:szCs w:val="24"/>
        </w:rPr>
        <w:t xml:space="preserve">При изготовлении опорного стола строительно-монтажная бригада должна соблюдать: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сварочные работы по изготовлению опорного стола и покраски конструкции должны проводиться в сухую погоду;</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качество сварных швов должно соответствовать «ГОСТ 3242–79. Соединения сварные. Методы контроля качества» и «ГОСТ 19521-74 Сварка металлов. Классификация»;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покраска опорного стола должна обеспечить длительную защиту от коррозии и другого воздействия окружающей среды и соответствовать «ГОСТ 9.402–2004 Единая система защиты от коррозии и старения покрытия лакокрасочные Подготовка металлических поверхностей к окрашиванию».</w:t>
      </w:r>
    </w:p>
    <w:p>
      <w:pPr>
        <w:spacing w:after="120"/>
        <w:jc w:val="both"/>
      </w:pPr>
      <w:r>
        <w:rPr>
          <w:rFonts w:ascii="Arial" w:cs="Arial" w:eastAsia="Arial" w:hAnsi="Arial"/>
          <w:sz w:val="24"/>
          <w:szCs w:val="24"/>
        </w:rPr>
        <w:t xml:space="preserve">36.  </w:t>
      </w:r>
      <w:r>
        <w:rPr>
          <w:rFonts w:ascii="Arial" w:cs="Arial" w:eastAsia="Arial" w:hAnsi="Arial"/>
          <w:sz w:val="24"/>
          <w:szCs w:val="24"/>
        </w:rPr>
        <w:t xml:space="preserve">При установке опорного стола необходимо:</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сделать предварительную разметку и определить последовательность расстановки опорных столов;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обеспечить одинаковый уровень между опорными столами с применением соответствующих прокладок;</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обеспечить сохранность гидроизоляции, в случае нарушения гидроизоляции при проведении монтажных работ необходимо восстановить гидроизоляционный слой кровли с последующей проверкой на отсутствие протечки.</w:t>
      </w:r>
    </w:p>
    <w:p>
      <w:pPr>
        <w:spacing w:after="120"/>
        <w:jc w:val="both"/>
      </w:pPr>
      <w:r>
        <w:rPr>
          <w:rFonts w:ascii="Arial" w:cs="Arial" w:eastAsia="Arial" w:hAnsi="Arial"/>
          <w:sz w:val="24"/>
          <w:szCs w:val="24"/>
        </w:rPr>
        <w:t xml:space="preserve">37.  </w:t>
      </w:r>
      <w:r>
        <w:rPr>
          <w:rFonts w:ascii="Arial" w:cs="Arial" w:eastAsia="Arial" w:hAnsi="Arial"/>
          <w:sz w:val="24"/>
          <w:szCs w:val="24"/>
        </w:rPr>
        <w:t xml:space="preserve">При монтаже фотоэлектрических панелей необходимо учитывать следующее: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монтажные работы должны проводиться в сухую погоду. Нельзя проводить работы при сильном ветре, при осадках и тумане;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перед установкой оборудования необходимо ознакомиться с рекомендациями по монтажу каждого элемента системы и проводить работы согласно технической документации, поставляемой с оборудованием;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проверить соблюдение мер предосторожности при распаковке, переноске и хранении модулей. Перед установкой необходимо убедиться в отсутствии видимых повреждений фотоэлектрических модулей (далее - ФЭМ), а также в отсутствии загрязнения поверхности ФЭМ;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монтаже соблюдать меры предосторожности и технику безопасности проведения работы с хрупкими и бьющимися изделиями (не допускать применение острых предметов для очистки и маркировки модулей, прогиб модуля под его собственным весом, при перемещении модуля не ставить вертикально без использования защитного материала предотвращающего повреждение модуля, разрешается переносить только один модуль в вертикальном положении);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поднятие фотоэлектрических модулей и другого оборудования КСЭ должны осуществлять с использованием мачтового подъемника минимум двумя работниками.</w:t>
      </w:r>
    </w:p>
    <w:p>
      <w:pPr>
        <w:spacing w:after="120"/>
        <w:jc w:val="both"/>
      </w:pPr>
      <w:r>
        <w:rPr>
          <w:rFonts w:ascii="Arial" w:cs="Arial" w:eastAsia="Arial" w:hAnsi="Arial"/>
          <w:sz w:val="24"/>
          <w:szCs w:val="24"/>
        </w:rPr>
        <w:t xml:space="preserve">38.  </w:t>
      </w:r>
      <w:r>
        <w:rPr>
          <w:rFonts w:ascii="Arial" w:cs="Arial" w:eastAsia="Arial" w:hAnsi="Arial"/>
          <w:sz w:val="24"/>
          <w:szCs w:val="24"/>
        </w:rPr>
        <w:t xml:space="preserve">При монтаже фотоэлектрических панелей запрещается: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демонтировать и разбирать ФЭМ, и вскрывать клеммную коробку, отсоединять этикетку, рамочные крепления и другие компоненты, клеммную коробку (за исключением планового ремонта ФЭМ);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работать с ФЭМ в металлических украшениях;</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переносить за соединительную коробку электрические кабели;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переносить панель одному человеку с упором на середину ФЭМ;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вставать или опираться на ранее смонтированные ФЭМ.</w:t>
      </w:r>
    </w:p>
    <w:p>
      <w:pPr>
        <w:spacing w:after="120"/>
        <w:jc w:val="both"/>
      </w:pPr>
      <w:r>
        <w:rPr>
          <w:rFonts w:ascii="Arial" w:cs="Arial" w:eastAsia="Arial" w:hAnsi="Arial"/>
          <w:sz w:val="24"/>
          <w:szCs w:val="24"/>
        </w:rPr>
        <w:t xml:space="preserve">39.  </w:t>
      </w:r>
      <w:r>
        <w:rPr>
          <w:rFonts w:ascii="Arial" w:cs="Arial" w:eastAsia="Arial" w:hAnsi="Arial"/>
          <w:sz w:val="24"/>
          <w:szCs w:val="24"/>
        </w:rPr>
        <w:t xml:space="preserve">При монтаже инвертора рекомендуется: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крепление инвертора производится согласно инструкции по эксплуатации инвертора;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выборе места монтажа инвертора необходимо обеспечить удаленность от легковоспламеняющихся или взрывоопасных предметов и источников сильного электромагнитного излучения и минимизировать воздействие прямых солнечных лучей;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рекомендуется высоту расположения ЖК-дисплеев инвертора выбрать на уровне глаз человека среднего роста;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монтаже необходимо выполнить заземление отрицательного контакта через инвертор, если иное не предусмотрено производителем. Провод заземления от инвертора должен быть заземлен, сопротивление между нейтральным проводом и заземлителем должно быть менее 10 Ом.</w:t>
      </w:r>
    </w:p>
    <w:p>
      <w:pPr>
        <w:spacing w:after="120"/>
        <w:jc w:val="both"/>
      </w:pPr>
      <w:r>
        <w:rPr>
          <w:rFonts w:ascii="Arial" w:cs="Arial" w:eastAsia="Arial" w:hAnsi="Arial"/>
          <w:sz w:val="24"/>
          <w:szCs w:val="24"/>
        </w:rPr>
        <w:t xml:space="preserve">40.  </w:t>
      </w:r>
      <w:r>
        <w:rPr>
          <w:rFonts w:ascii="Arial" w:cs="Arial" w:eastAsia="Arial" w:hAnsi="Arial"/>
          <w:sz w:val="24"/>
          <w:szCs w:val="24"/>
        </w:rPr>
        <w:t xml:space="preserve">При подключении фотоэлектрических панелей к инвертору:</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перед подключением фотоэлектрической цепи необходимо убедиться, что переключатель постоянного тока инвертора выключен.</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необходимо проверить соответствия полярности фотоэлектрической цепи с разъемом постоянного тока.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необходимо проверить максимальное напряжение разомкнутой цепи каждой фотоэлектрической цепи и убедиться, что оно не превышает входное напряжение инвертора при любых условиях.</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во избежание повреждения инвертора положительный или отрицательный полюс фотоэлектрической цепи подключаются только после провода заземления.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 допускается соединение положительного и отрицательного проводника системы к проводу заземления, так как это может привести к повреждению провода заземления.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цвета проводов должны соответствовать их полярности. Стандартно принято, что положительный проводник – красного цвета, отрицательный – черного.</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необходимо проверить минимальное сопротивление изоляции заземления панелей согласно инструкции к инвертору.</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избегать контакта с клеммами, если на лицевую сторону ФЭМ попадает освещение соблюдать осторожность при работе с электропроводкой.</w:t>
      </w:r>
    </w:p>
    <w:p>
      <w:pPr>
        <w:spacing w:after="120"/>
        <w:jc w:val="both"/>
      </w:pPr>
      <w:r>
        <w:rPr>
          <w:rFonts w:ascii="Arial" w:cs="Arial" w:eastAsia="Arial" w:hAnsi="Arial"/>
          <w:sz w:val="24"/>
          <w:szCs w:val="24"/>
        </w:rPr>
        <w:t xml:space="preserve">41.  </w:t>
      </w:r>
      <w:r>
        <w:rPr>
          <w:rFonts w:ascii="Arial" w:cs="Arial" w:eastAsia="Arial" w:hAnsi="Arial"/>
          <w:sz w:val="24"/>
          <w:szCs w:val="24"/>
        </w:rPr>
        <w:t xml:space="preserve">Для осуществления постоянного технического надзора могут привлекаться юридические лица и индивидуальные предприниматели, имеющие в составе, квалифицированный персонал, имеющие сертификаты соответствия, подтверждающие право на осуществление технического надзора в строительстве, нормативно-техническую и инструментальную базу для ведения контроля за качеством строительно-монтажных работ, применяемых материалов, изделий, конструкций и оборудования.</w:t>
      </w:r>
    </w:p>
    <w:p>
      <w:pPr>
        <w:spacing w:after="120"/>
        <w:jc w:val="both"/>
      </w:pPr>
      <w:r>
        <w:rPr>
          <w:rFonts w:ascii="Arial" w:cs="Arial" w:eastAsia="Arial" w:hAnsi="Arial"/>
          <w:sz w:val="24"/>
          <w:szCs w:val="24"/>
        </w:rPr>
        <w:t xml:space="preserve">42.  </w:t>
      </w:r>
      <w:r>
        <w:rPr>
          <w:rFonts w:ascii="Arial" w:cs="Arial" w:eastAsia="Arial" w:hAnsi="Arial"/>
          <w:sz w:val="24"/>
          <w:szCs w:val="24"/>
        </w:rPr>
        <w:t xml:space="preserve">При размещении инверторов и иного оборудования крышных солнечных электростанций должны обеспечиваться уровни шума и вибрации, не превышающие гигиенические нормативы, установленные законодательством Кыргызской Республики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Требования пожарной и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w:t>
      </w:r>
      <w:r>
        <w:rPr>
          <w:rFonts w:ascii="Arial" w:cs="Arial" w:eastAsia="Arial" w:hAnsi="Arial"/>
          <w:sz w:val="24"/>
          <w:szCs w:val="24"/>
        </w:rPr>
        <w:t xml:space="preserve">В целях обеспечения пожарной безопасности при проектировании, монтаже и эксплуатации крышных солнечных электростанций в обязательном порядке обеспечиваются технологические (противопожарные) проходы шириной от 0,8 до 1,2 метра между группами фотоэлектрических панелей, а также минимальное расстояние установки панелей не менее 1 метра от края крыши и вентиляционных шахт, и не менее 0,5 метра от парапета.</w:t>
      </w:r>
    </w:p>
    <w:p>
      <w:pPr>
        <w:spacing w:after="120"/>
        <w:jc w:val="both"/>
      </w:pPr>
      <w:r>
        <w:rPr>
          <w:rFonts w:ascii="Arial" w:cs="Arial" w:eastAsia="Arial" w:hAnsi="Arial"/>
          <w:sz w:val="24"/>
          <w:szCs w:val="24"/>
        </w:rPr>
        <w:t xml:space="preserve">44.  </w:t>
      </w:r>
      <w:r>
        <w:rPr>
          <w:rFonts w:ascii="Arial" w:cs="Arial" w:eastAsia="Arial" w:hAnsi="Arial"/>
          <w:sz w:val="24"/>
          <w:szCs w:val="24"/>
        </w:rPr>
        <w:t xml:space="preserve">При установке крышных солнечных электростанций, независимо от высоты здания, по периметру крыши должно быть предусмотрено ограждение высотой не менее 1,1 м, обеспечивающее безопасность проведения </w:t>
      </w:r>
      <w:r>
        <w:rPr>
          <w:rFonts w:ascii="Arial" w:cs="Arial" w:eastAsia="Arial" w:hAnsi="Arial"/>
          <w:sz w:val="24"/>
          <w:szCs w:val="24"/>
        </w:rPr>
        <w:t xml:space="preserve">монтажных и эксплуатационных работ</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w:t>
      </w:r>
      <w:r>
        <w:rPr>
          <w:rFonts w:ascii="Arial" w:cs="Arial" w:eastAsia="Arial" w:hAnsi="Arial"/>
          <w:sz w:val="24"/>
          <w:szCs w:val="24"/>
        </w:rPr>
        <w:t xml:space="preserve">В узлах крепления фотоэлектрических панелей применяются исключительно негорючие материалы. Крышные солнечные электростанции оснащаются системами дистанционного и автоматического отключения панелей по принципу селективности при аварии для обеспечения безопасной работы пожарных расчетов, а также системами противопожарной автоматики, для тушения и обнаружения, своевременного обесточивания от электрической сети в случаях отказа дистанционного отключения.</w:t>
      </w:r>
    </w:p>
    <w:p>
      <w:pPr>
        <w:spacing w:after="120"/>
        <w:jc w:val="both"/>
      </w:pPr>
      <w:r>
        <w:rPr>
          <w:rFonts w:ascii="Arial" w:cs="Arial" w:eastAsia="Arial" w:hAnsi="Arial"/>
          <w:sz w:val="24"/>
          <w:szCs w:val="24"/>
        </w:rPr>
        <w:t xml:space="preserve">46.  </w:t>
      </w:r>
      <w:r>
        <w:rPr>
          <w:rFonts w:ascii="Arial" w:cs="Arial" w:eastAsia="Arial" w:hAnsi="Arial"/>
          <w:sz w:val="24"/>
          <w:szCs w:val="24"/>
        </w:rPr>
        <w:t xml:space="preserve">Оборудование крышных солнечных электростанций подлежит обязательному заземлению и обеспечивается молниезащитой в соответствии с действующими нормами электробезопасности.</w:t>
      </w:r>
    </w:p>
    <w:p>
      <w:pPr>
        <w:spacing w:after="120"/>
        <w:jc w:val="both"/>
      </w:pPr>
      <w:r>
        <w:rPr>
          <w:rFonts w:ascii="Arial" w:cs="Arial" w:eastAsia="Arial" w:hAnsi="Arial"/>
          <w:sz w:val="24"/>
          <w:szCs w:val="24"/>
        </w:rPr>
        <w:t xml:space="preserve">47.  </w:t>
      </w:r>
      <w:r>
        <w:rPr>
          <w:rFonts w:ascii="Arial" w:cs="Arial" w:eastAsia="Arial" w:hAnsi="Arial"/>
          <w:sz w:val="24"/>
          <w:szCs w:val="24"/>
        </w:rPr>
        <w:t xml:space="preserve">При монтаже крышных солнечных электростанций применяются кабели постоянного тока, сертифицированные по стандартам EN 50618 или IEC 62930, и кабели переменного тока, соответствующие требованиям государственных стандартов (ГОСТ 31996-2012, ГОСТ 433-73, ГОСТ 16442-80) для предотвращения дугового горения или пожара при прокладке кабелей, не допускать скруток при их прокладке. Применяемые кабели должны в обязательном порядке иметь защиту от ультрафиолетового излучения (UV защиту), двойную изоляцию и класс защиты не ниже IP65. Для дополнительной защиты кабелей от внешних воздействий при их прокладке снаружи здания используются гофрированные трубы.</w:t>
      </w:r>
    </w:p>
    <w:p>
      <w:pPr>
        <w:spacing w:after="120"/>
        <w:jc w:val="both"/>
      </w:pPr>
      <w:r>
        <w:rPr>
          <w:rFonts w:ascii="Arial" w:cs="Arial" w:eastAsia="Arial" w:hAnsi="Arial"/>
          <w:sz w:val="24"/>
          <w:szCs w:val="24"/>
        </w:rPr>
        <w:t xml:space="preserve">48.  </w:t>
      </w:r>
      <w:r>
        <w:rPr>
          <w:rFonts w:ascii="Arial" w:cs="Arial" w:eastAsia="Arial" w:hAnsi="Arial"/>
          <w:sz w:val="24"/>
          <w:szCs w:val="24"/>
        </w:rPr>
        <w:t xml:space="preserve">При монтажных и эксплуатационных работах предусмотреть обязательную установку DC-разъединителей, устройств защиты от перенапряжений. При этом не допускается укладывать кабели вплотную к горючей кровле, без защиты».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Порядок технологического присоединения</w:t>
      </w:r>
    </w:p>
    <w:p>
      <w:pPr>
        <w:spacing w:after="120"/>
        <w:jc w:val="center"/>
      </w:pPr>
      <w:r>
        <w:rPr>
          <w:rFonts w:ascii="Arial" w:cs="Arial" w:eastAsia="Arial" w:hAnsi="Arial"/>
          <w:b/>
          <w:bCs/>
          <w:sz w:val="24"/>
          <w:szCs w:val="24"/>
        </w:rPr>
        <w:t xml:space="preserve">к инженерным сетям и коммерческого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w:t>
      </w:r>
      <w:r>
        <w:rPr>
          <w:rFonts w:ascii="Arial" w:cs="Arial" w:eastAsia="Arial" w:hAnsi="Arial"/>
          <w:sz w:val="24"/>
          <w:szCs w:val="24"/>
        </w:rPr>
        <w:t xml:space="preserve">Технологическое присоединение сетевых и гибридных крышных солнечных электростанций к распределительным электрическим сетям осуществляется на основании технических условий, выдаваемых электрораспределительной организацией сроком до 5 рабочих дней со дня поступления заявления.</w:t>
      </w:r>
    </w:p>
    <w:p>
      <w:pPr>
        <w:spacing w:after="120"/>
        <w:jc w:val="both"/>
      </w:pPr>
      <w:r>
        <w:rPr>
          <w:rFonts w:ascii="Arial" w:cs="Arial" w:eastAsia="Arial" w:hAnsi="Arial"/>
          <w:sz w:val="24"/>
          <w:szCs w:val="24"/>
        </w:rPr>
        <w:t xml:space="preserve">50.  </w:t>
      </w:r>
      <w:r>
        <w:rPr>
          <w:rFonts w:ascii="Arial" w:cs="Arial" w:eastAsia="Arial" w:hAnsi="Arial"/>
          <w:sz w:val="24"/>
          <w:szCs w:val="24"/>
        </w:rPr>
        <w:t xml:space="preserve">Выдача технических условий и процедура подключения производятся в строгом соответствии с </w:t>
      </w:r>
      <w:hyperlink w:history="1" r:id="rIdzqmi9u5ksyi3old1s-c3a">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технологического присоединения генерирующих источников электрических сетей электрораспределительных организаций и электроустановок потребителей к электрическим сетям.</w:t>
      </w:r>
    </w:p>
    <w:p>
      <w:pPr>
        <w:spacing w:after="120"/>
        <w:jc w:val="both"/>
      </w:pPr>
      <w:r>
        <w:rPr>
          <w:rFonts w:ascii="Arial" w:cs="Arial" w:eastAsia="Arial" w:hAnsi="Arial"/>
          <w:sz w:val="24"/>
          <w:szCs w:val="24"/>
        </w:rPr>
        <w:t xml:space="preserve">51.  </w:t>
      </w:r>
      <w:r>
        <w:rPr>
          <w:rFonts w:ascii="Arial" w:cs="Arial" w:eastAsia="Arial" w:hAnsi="Arial"/>
          <w:sz w:val="24"/>
          <w:szCs w:val="24"/>
        </w:rPr>
        <w:t xml:space="preserve">В случае если после установки крышной солнечной электростанции требуемая мощность присоединения превышает ранее согласованную, заказчик или девелопер обязан получить новые технические условия.</w:t>
      </w:r>
    </w:p>
    <w:p>
      <w:pPr>
        <w:spacing w:after="120"/>
        <w:jc w:val="both"/>
      </w:pPr>
      <w:r>
        <w:rPr>
          <w:rFonts w:ascii="Arial" w:cs="Arial" w:eastAsia="Arial" w:hAnsi="Arial"/>
          <w:sz w:val="24"/>
          <w:szCs w:val="24"/>
        </w:rPr>
        <w:t xml:space="preserve">52.  </w:t>
      </w:r>
      <w:r>
        <w:rPr>
          <w:rFonts w:ascii="Arial" w:cs="Arial" w:eastAsia="Arial" w:hAnsi="Arial"/>
          <w:sz w:val="24"/>
          <w:szCs w:val="24"/>
        </w:rPr>
        <w:t xml:space="preserve">Для учета произведенной, потребленной из сети и выданной в распределительную сеть электрической энергии в обязательном порядке устанавливаются двунаправленные приборы коммерческого учета.</w:t>
      </w:r>
    </w:p>
    <w:p>
      <w:pPr>
        <w:spacing w:after="120"/>
        <w:jc w:val="both"/>
      </w:pPr>
      <w:r>
        <w:rPr>
          <w:rFonts w:ascii="Arial" w:cs="Arial" w:eastAsia="Arial" w:hAnsi="Arial"/>
          <w:sz w:val="24"/>
          <w:szCs w:val="24"/>
        </w:rPr>
        <w:t xml:space="preserve">53.  </w:t>
      </w:r>
      <w:r>
        <w:rPr>
          <w:rFonts w:ascii="Arial" w:cs="Arial" w:eastAsia="Arial" w:hAnsi="Arial"/>
          <w:sz w:val="24"/>
          <w:szCs w:val="24"/>
        </w:rPr>
        <w:t xml:space="preserve">Модель устанавливаемого двунаправленного прибора учета подлежит обязательному согласованию с электрораспределительной организацией в срок не более 3 рабочих дней со дня официального обращения.</w:t>
      </w:r>
    </w:p>
    <w:p>
      <w:pPr>
        <w:spacing w:after="120"/>
        <w:jc w:val="both"/>
      </w:pPr>
      <w:r>
        <w:rPr>
          <w:rFonts w:ascii="Arial" w:cs="Arial" w:eastAsia="Arial" w:hAnsi="Arial"/>
          <w:sz w:val="24"/>
          <w:szCs w:val="24"/>
        </w:rPr>
        <w:t xml:space="preserve">54.  </w:t>
      </w:r>
      <w:r>
        <w:rPr>
          <w:rFonts w:ascii="Arial" w:cs="Arial" w:eastAsia="Arial" w:hAnsi="Arial"/>
          <w:sz w:val="24"/>
          <w:szCs w:val="24"/>
        </w:rPr>
        <w:t xml:space="preserve">После завершения процедуры приемки крышки клеммников двунаправленного прибора учета опломбируются номерными пломбами электрораспределительной организации.</w:t>
      </w:r>
    </w:p>
    <w:p>
      <w:pPr>
        <w:spacing w:after="120"/>
        <w:jc w:val="both"/>
      </w:pPr>
      <w:r>
        <w:rPr>
          <w:rFonts w:ascii="Arial" w:cs="Arial" w:eastAsia="Arial" w:hAnsi="Arial"/>
          <w:sz w:val="24"/>
          <w:szCs w:val="24"/>
        </w:rPr>
        <w:t xml:space="preserve">55.  </w:t>
      </w:r>
      <w:r>
        <w:rPr>
          <w:rFonts w:ascii="Arial" w:cs="Arial" w:eastAsia="Arial" w:hAnsi="Arial"/>
          <w:sz w:val="24"/>
          <w:szCs w:val="24"/>
        </w:rPr>
        <w:t xml:space="preserve">Реализация излишков выработанной электрической энергии в распределительную сеть осуществляется на основании договора купли-продажи электрической энергии.</w:t>
      </w:r>
    </w:p>
    <w:p>
      <w:pPr>
        <w:spacing w:after="120"/>
        <w:jc w:val="both"/>
      </w:pPr>
      <w:r>
        <w:rPr>
          <w:rFonts w:ascii="Arial" w:cs="Arial" w:eastAsia="Arial" w:hAnsi="Arial"/>
          <w:sz w:val="24"/>
          <w:szCs w:val="24"/>
        </w:rPr>
        <w:t xml:space="preserve">56.  </w:t>
      </w:r>
      <w:r>
        <w:rPr>
          <w:rFonts w:ascii="Arial" w:cs="Arial" w:eastAsia="Arial" w:hAnsi="Arial"/>
          <w:sz w:val="24"/>
          <w:szCs w:val="24"/>
        </w:rPr>
        <w:t xml:space="preserve">Электрораспределительная организация обязана заключить указанный договор не позднее 14 рабочих дней со дня официальной подачи заявления заказчиком или девелопером крышной солнечной электростанции.</w:t>
      </w:r>
    </w:p>
    <w:p>
      <w:pPr>
        <w:spacing w:after="120"/>
        <w:jc w:val="both"/>
      </w:pPr>
      <w:r>
        <w:rPr>
          <w:rFonts w:ascii="Arial" w:cs="Arial" w:eastAsia="Arial" w:hAnsi="Arial"/>
          <w:sz w:val="24"/>
          <w:szCs w:val="24"/>
        </w:rPr>
        <w:t xml:space="preserve">57.  </w:t>
      </w:r>
      <w:r>
        <w:rPr>
          <w:rFonts w:ascii="Arial" w:cs="Arial" w:eastAsia="Arial" w:hAnsi="Arial"/>
          <w:sz w:val="24"/>
          <w:szCs w:val="24"/>
        </w:rPr>
        <w:t xml:space="preserve">Объекты микрогенерации крышные солнечные электростанции с установленной мощностью до 15 кВт освобождаются от лицензирования деятельности по продаже электрической энергии.</w:t>
      </w:r>
    </w:p>
    <w:p>
      <w:pPr>
        <w:spacing w:after="120"/>
        <w:jc w:val="both"/>
      </w:pPr>
      <w:r>
        <w:rPr>
          <w:rFonts w:ascii="Arial" w:cs="Arial" w:eastAsia="Arial" w:hAnsi="Arial"/>
          <w:sz w:val="24"/>
          <w:szCs w:val="24"/>
        </w:rPr>
        <w:t xml:space="preserve">58.  </w:t>
      </w:r>
      <w:r>
        <w:rPr>
          <w:rFonts w:ascii="Arial" w:cs="Arial" w:eastAsia="Arial" w:hAnsi="Arial"/>
          <w:sz w:val="24"/>
          <w:szCs w:val="24"/>
        </w:rPr>
        <w:t xml:space="preserve">В случае осуществления деятельности по продаже электрической энергии от станций с установленной мощностью свыше 15 кВт, собственник обязан получить соответствующую лицензию в уполномоченном государственном органе.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Эксплуатация, техническое обслуживание и утилизация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w:t>
      </w:r>
      <w:r>
        <w:rPr>
          <w:rFonts w:ascii="Arial" w:cs="Arial" w:eastAsia="Arial" w:hAnsi="Arial"/>
          <w:sz w:val="24"/>
          <w:szCs w:val="24"/>
        </w:rPr>
        <w:t xml:space="preserve">Заказчик или девелопер на основании предоставленных документов совместно со строительно-монтажной организацией (подрядчиком/генеральным подрядчиком), лицами, осуществляющими технический и авторский надзоры, обязан проверить исполнительную техническую документацию на предмет наличия и комплектности. Далее, заказчику или девелоперу требуется провести комплексное опробование оборудования.</w:t>
      </w:r>
    </w:p>
    <w:p>
      <w:pPr>
        <w:spacing w:after="120"/>
        <w:jc w:val="both"/>
      </w:pPr>
      <w:r>
        <w:rPr>
          <w:rFonts w:ascii="Arial" w:cs="Arial" w:eastAsia="Arial" w:hAnsi="Arial"/>
          <w:sz w:val="24"/>
          <w:szCs w:val="24"/>
        </w:rPr>
        <w:t xml:space="preserve">60.  </w:t>
      </w:r>
      <w:r>
        <w:rPr>
          <w:rFonts w:ascii="Arial" w:cs="Arial" w:eastAsia="Arial" w:hAnsi="Arial"/>
          <w:sz w:val="24"/>
          <w:szCs w:val="24"/>
        </w:rPr>
        <w:t xml:space="preserve">Перед опробованием и допуском КСЭ к эксплуатации необходимо:</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разработать эксплуатационную инструкцию и оперативную схему;</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удостовериться в готовности КСЭ к комплексному опробованию;</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провести приемо-сдаточные испытания оборудования КСЭ;</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настроить инверторы, включающие в себя системы контроля и управления, устройств защиты и блокировок, устройств сигнализации и контрольно-измерительных приборов.</w:t>
      </w:r>
    </w:p>
    <w:p>
      <w:pPr>
        <w:spacing w:after="120"/>
        <w:jc w:val="both"/>
      </w:pPr>
      <w:r>
        <w:rPr>
          <w:rFonts w:ascii="Arial" w:cs="Arial" w:eastAsia="Arial" w:hAnsi="Arial"/>
          <w:sz w:val="24"/>
          <w:szCs w:val="24"/>
        </w:rPr>
        <w:t xml:space="preserve">61.  </w:t>
      </w:r>
      <w:r>
        <w:rPr>
          <w:rFonts w:ascii="Arial" w:cs="Arial" w:eastAsia="Arial" w:hAnsi="Arial"/>
          <w:sz w:val="24"/>
          <w:szCs w:val="24"/>
        </w:rPr>
        <w:t xml:space="preserve">При проведении приемо-сдаточных испытаний необходимо руководствоваться нормативными актами Кыргызской Республики, включая ПУЭ, ПТЭ, и др. Также могут применяться стандарты, используемые в международной практике.</w:t>
      </w:r>
    </w:p>
    <w:p>
      <w:pPr>
        <w:spacing w:after="120"/>
        <w:jc w:val="both"/>
      </w:pPr>
      <w:r>
        <w:rPr>
          <w:rFonts w:ascii="Arial" w:cs="Arial" w:eastAsia="Arial" w:hAnsi="Arial"/>
          <w:sz w:val="24"/>
          <w:szCs w:val="24"/>
        </w:rPr>
        <w:t xml:space="preserve">62.  </w:t>
      </w:r>
      <w:r>
        <w:rPr>
          <w:rFonts w:ascii="Arial" w:cs="Arial" w:eastAsia="Arial" w:hAnsi="Arial"/>
          <w:sz w:val="24"/>
          <w:szCs w:val="24"/>
        </w:rPr>
        <w:t xml:space="preserve">По завершении строительно-монтажных работ, заказчик или девелопер должен направить в НЭСК уведомление о готовности объекта к приемке в эксплуатацию.</w:t>
      </w:r>
    </w:p>
    <w:p>
      <w:pPr>
        <w:spacing w:after="120"/>
        <w:jc w:val="both"/>
      </w:pPr>
      <w:r>
        <w:rPr>
          <w:rFonts w:ascii="Arial" w:cs="Arial" w:eastAsia="Arial" w:hAnsi="Arial"/>
          <w:sz w:val="24"/>
          <w:szCs w:val="24"/>
        </w:rPr>
        <w:t xml:space="preserve">63.  </w:t>
      </w:r>
      <w:r>
        <w:rPr>
          <w:rFonts w:ascii="Arial" w:cs="Arial" w:eastAsia="Arial" w:hAnsi="Arial"/>
          <w:sz w:val="24"/>
          <w:szCs w:val="24"/>
        </w:rPr>
        <w:t xml:space="preserve">Приемо-сдаточная комиссия осуществляет приемку КСЭ на основе нижеследующих документов:</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заключение о соответствии выполненных работ проекту, подписанное авторским надзором;</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заключение о качестве строительно-монтажных работ, подписанное техническим надзором;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акт обследования по надзору пожарной безопасности;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акт о комплексном опробовании, подписанный приемочной комиссией;</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акт приемки в эксплуатацию КСЭ, подписанный приемочной комиссией.</w:t>
      </w:r>
    </w:p>
    <w:p>
      <w:pPr>
        <w:spacing w:after="120"/>
        <w:jc w:val="both"/>
      </w:pPr>
      <w:r>
        <w:rPr>
          <w:rFonts w:ascii="Arial" w:cs="Arial" w:eastAsia="Arial" w:hAnsi="Arial"/>
          <w:sz w:val="24"/>
          <w:szCs w:val="24"/>
        </w:rPr>
        <w:t xml:space="preserve">64.  </w:t>
      </w:r>
      <w:r>
        <w:rPr>
          <w:rFonts w:ascii="Arial" w:cs="Arial" w:eastAsia="Arial" w:hAnsi="Arial"/>
          <w:sz w:val="24"/>
          <w:szCs w:val="24"/>
        </w:rPr>
        <w:t xml:space="preserve">Эксплуатация и оперативное техническое обслуживание крышных солнечных электростанций осуществляются подготовленным электротехническим персоналом, имеющим группу допуска по электробезопасности не ниже IV (в электроустановках напряжением до 1000 В), либо специализированной организацией на основании договора на техническое обслуживание.</w:t>
      </w:r>
    </w:p>
    <w:p>
      <w:pPr>
        <w:spacing w:after="120"/>
        <w:jc w:val="both"/>
      </w:pPr>
      <w:r>
        <w:rPr>
          <w:rFonts w:ascii="Arial" w:cs="Arial" w:eastAsia="Arial" w:hAnsi="Arial"/>
          <w:sz w:val="24"/>
          <w:szCs w:val="24"/>
        </w:rPr>
        <w:t xml:space="preserve">65.  </w:t>
      </w:r>
      <w:r>
        <w:rPr>
          <w:rFonts w:ascii="Arial" w:cs="Arial" w:eastAsia="Arial" w:hAnsi="Arial"/>
          <w:sz w:val="24"/>
          <w:szCs w:val="24"/>
        </w:rPr>
        <w:t xml:space="preserve">Заказчик или девелопер (балансодержатель) здания на постоянной основе обеспечивает регулярный визуальный осмотр, безопасную очистку фотоэлектрических панелей от снега и загрязнений без применения щелочных или кислотных моющих средств, а также контроль состояния опорных конструкций, кабельных трасс и инверторного оборудования. При этом полная ответственность за ее техническое состояние возлагается на балансодержателя.</w:t>
      </w:r>
    </w:p>
    <w:p>
      <w:pPr>
        <w:spacing w:after="120"/>
        <w:jc w:val="both"/>
      </w:pPr>
      <w:r>
        <w:rPr>
          <w:rFonts w:ascii="Arial" w:cs="Arial" w:eastAsia="Arial" w:hAnsi="Arial"/>
          <w:sz w:val="24"/>
          <w:szCs w:val="24"/>
        </w:rPr>
        <w:t xml:space="preserve">66.  </w:t>
      </w:r>
      <w:r>
        <w:rPr>
          <w:rFonts w:ascii="Arial" w:cs="Arial" w:eastAsia="Arial" w:hAnsi="Arial"/>
          <w:sz w:val="24"/>
          <w:szCs w:val="24"/>
        </w:rPr>
        <w:t xml:space="preserve">Учет данных о техническом состоянии, проведенных регламентных работах и выработке электрической энергии ведется в электронном журнале эксплуатации.</w:t>
      </w:r>
    </w:p>
    <w:p>
      <w:pPr>
        <w:spacing w:after="120"/>
        <w:jc w:val="both"/>
      </w:pPr>
      <w:r>
        <w:rPr>
          <w:rFonts w:ascii="Arial" w:cs="Arial" w:eastAsia="Arial" w:hAnsi="Arial"/>
          <w:sz w:val="24"/>
          <w:szCs w:val="24"/>
        </w:rPr>
        <w:t xml:space="preserve">67.  </w:t>
      </w:r>
      <w:r>
        <w:rPr>
          <w:rFonts w:ascii="Arial" w:cs="Arial" w:eastAsia="Arial" w:hAnsi="Arial"/>
          <w:sz w:val="24"/>
          <w:szCs w:val="24"/>
        </w:rPr>
        <w:t xml:space="preserve">В соответствии с требованиями законодательства Кыргызской Республики в сфере цифрового управления, собственник крышной солнечной электростанции наделяется безусловным правом на доступ, исправление или удаление своих цифровых записей в информационных системах контролирующих и электрораспределительных организаций.</w:t>
      </w:r>
    </w:p>
    <w:p>
      <w:pPr>
        <w:spacing w:after="120"/>
        <w:jc w:val="both"/>
      </w:pPr>
      <w:r>
        <w:rPr>
          <w:rFonts w:ascii="Arial" w:cs="Arial" w:eastAsia="Arial" w:hAnsi="Arial"/>
          <w:sz w:val="24"/>
          <w:szCs w:val="24"/>
        </w:rPr>
        <w:t xml:space="preserve">68.  </w:t>
      </w:r>
      <w:r>
        <w:rPr>
          <w:rFonts w:ascii="Arial" w:cs="Arial" w:eastAsia="Arial" w:hAnsi="Arial"/>
          <w:sz w:val="24"/>
          <w:szCs w:val="24"/>
        </w:rPr>
        <w:t xml:space="preserve">В целях обеспечения экологической безопасности, отработавшие нормативный срок службы или вышедшие из строя фотоэлектрические панели, инверторы, а также аккумуляторные батареи гибридных и автономных крышных солнечных электростанций подлежат обязательной утилизации специализированными предприятиями в соответствии с требованиями природоохранного законодательства Кыргызской Республики. Запрещается складирование и захоронение указанных компонентов совместно с твердыми бытовыми отходами, а также ввоз бывших в употреблении панелей без сертификации.</w:t>
      </w:r>
    </w:p>
    <w:p>
      <w:pPr>
        <w:spacing w:after="120"/>
        <w:jc w:val="both"/>
      </w:pPr>
      <w:r>
        <w:rPr>
          <w:rFonts w:ascii="Arial" w:cs="Arial" w:eastAsia="Arial" w:hAnsi="Arial"/>
          <w:sz w:val="24"/>
          <w:szCs w:val="24"/>
        </w:rPr>
        <w:t xml:space="preserve">69.  </w:t>
      </w:r>
      <w:r>
        <w:rPr>
          <w:rFonts w:ascii="Arial" w:cs="Arial" w:eastAsia="Arial" w:hAnsi="Arial"/>
          <w:sz w:val="24"/>
          <w:szCs w:val="24"/>
        </w:rPr>
        <w:t xml:space="preserve">Государственный контроль (надзор) за технической и эксплуатационной безопасностью крышных солнечных электростанций осуществляется уполномоченным государственным органом в сфере энергетического надзора в пределах установленной компетенции.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Единый реестр крышных солнечных электростанций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w:t>
      </w:r>
      <w:r>
        <w:rPr>
          <w:rFonts w:ascii="Arial" w:cs="Arial" w:eastAsia="Arial" w:hAnsi="Arial"/>
          <w:sz w:val="24"/>
          <w:szCs w:val="24"/>
        </w:rPr>
        <w:t xml:space="preserve">Держателем и оператором Реестра является Министерство Энергетики Кыргызской Республики.</w:t>
      </w:r>
    </w:p>
    <w:p>
      <w:pPr>
        <w:spacing w:after="120"/>
        <w:jc w:val="both"/>
      </w:pPr>
      <w:r>
        <w:rPr>
          <w:rFonts w:ascii="Arial" w:cs="Arial" w:eastAsia="Arial" w:hAnsi="Arial"/>
          <w:sz w:val="24"/>
          <w:szCs w:val="24"/>
        </w:rPr>
        <w:t xml:space="preserve">71.  </w:t>
      </w:r>
      <w:r>
        <w:rPr>
          <w:rFonts w:ascii="Arial" w:cs="Arial" w:eastAsia="Arial" w:hAnsi="Arial"/>
          <w:sz w:val="24"/>
          <w:szCs w:val="24"/>
        </w:rPr>
        <w:t xml:space="preserve">Информация о добываемых, производимых, завозимых, перерабатываемых, преобразуемых, транспортируемых, хранимых и потребляемых энергоносителях ВИЭ подлежит учету государственным органом в области официальной статистики.</w:t>
      </w:r>
    </w:p>
    <w:p>
      <w:pPr>
        <w:spacing w:after="120"/>
        <w:jc w:val="both"/>
      </w:pPr>
      <w:r>
        <w:rPr>
          <w:rFonts w:ascii="Arial" w:cs="Arial" w:eastAsia="Arial" w:hAnsi="Arial"/>
          <w:sz w:val="24"/>
          <w:szCs w:val="24"/>
        </w:rPr>
        <w:t xml:space="preserve">72.  </w:t>
      </w:r>
      <w:r>
        <w:rPr>
          <w:rFonts w:ascii="Arial" w:cs="Arial" w:eastAsia="Arial" w:hAnsi="Arial"/>
          <w:sz w:val="24"/>
          <w:szCs w:val="24"/>
        </w:rPr>
        <w:t xml:space="preserve">Техническое сопровождение и обеспечение функционирования Реестра осуществляется открытым акционерным обществом «Түндүк».</w:t>
      </w:r>
    </w:p>
    <w:p>
      <w:pPr>
        <w:spacing w:after="120"/>
        <w:jc w:val="both"/>
      </w:pPr>
      <w:r>
        <w:rPr>
          <w:rFonts w:ascii="Arial" w:cs="Arial" w:eastAsia="Arial" w:hAnsi="Arial"/>
          <w:sz w:val="24"/>
          <w:szCs w:val="24"/>
        </w:rPr>
        <w:t xml:space="preserve">73.  </w:t>
      </w:r>
      <w:r>
        <w:rPr>
          <w:rFonts w:ascii="Arial" w:cs="Arial" w:eastAsia="Arial" w:hAnsi="Arial"/>
          <w:sz w:val="24"/>
          <w:szCs w:val="24"/>
        </w:rPr>
        <w:t xml:space="preserve">Доступ к сведениям Реестра предоставляется уполномоченным государственным органам, органам архитектурно-строительного контроля, энергоснабжающим организациям и иным государственным органам в пределах их компетенции.</w:t>
      </w:r>
    </w:p>
    <w:p>
      <w:pPr>
        <w:spacing w:after="120"/>
        <w:jc w:val="both"/>
      </w:pPr>
      <w:r>
        <w:rPr>
          <w:rFonts w:ascii="Arial" w:cs="Arial" w:eastAsia="Arial" w:hAnsi="Arial"/>
          <w:sz w:val="24"/>
          <w:szCs w:val="24"/>
        </w:rPr>
        <w:t xml:space="preserve">74.  </w:t>
      </w:r>
      <w:r>
        <w:rPr>
          <w:rFonts w:ascii="Arial" w:cs="Arial" w:eastAsia="Arial" w:hAnsi="Arial"/>
          <w:sz w:val="24"/>
          <w:szCs w:val="24"/>
        </w:rPr>
        <w:t xml:space="preserve">В Реестр включаются следующие сведения: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регистрационный номер объекта;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адрес и место установки крышной солнечной электростанции;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сведения о собственнике либо эксплуатирующей организации;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установленная мощность объекта;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тип, количество и технические характеристики оборудования;</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дата ввода объекта в эксплуатацию;</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сведения о подключении к электрическим сетям;</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сведения о наличии технических условий и разрешительной документации;</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сведения о проведенных технических осмотрах и проверках;</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сведения о выявленных нарушениях и принятых мерах;</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иные сведения, предусмотренные законодательством Кыргызской Республики.</w:t>
      </w:r>
    </w:p>
    <w:p>
      <w:pPr>
        <w:spacing w:after="120"/>
        <w:jc w:val="both"/>
      </w:pPr>
      <w:r>
        <w:rPr>
          <w:rFonts w:ascii="Arial" w:cs="Arial" w:eastAsia="Arial" w:hAnsi="Arial"/>
          <w:sz w:val="24"/>
          <w:szCs w:val="24"/>
        </w:rPr>
        <w:t xml:space="preserve">75.  </w:t>
      </w:r>
      <w:r>
        <w:rPr>
          <w:rFonts w:ascii="Arial" w:cs="Arial" w:eastAsia="Arial" w:hAnsi="Arial"/>
          <w:sz w:val="24"/>
          <w:szCs w:val="24"/>
        </w:rPr>
        <w:t xml:space="preserve">Внесение сведений в Реестр осуществляется собственником объекта, эксплуатирующей организацией либо уполномоченным лицом посредством электронной формы.</w:t>
      </w:r>
    </w:p>
    <w:p>
      <w:pPr>
        <w:spacing w:after="120"/>
        <w:jc w:val="both"/>
      </w:pPr>
      <w:r>
        <w:rPr>
          <w:rFonts w:ascii="Arial" w:cs="Arial" w:eastAsia="Arial" w:hAnsi="Arial"/>
          <w:sz w:val="24"/>
          <w:szCs w:val="24"/>
        </w:rPr>
        <w:t xml:space="preserve">76.  </w:t>
      </w:r>
      <w:r>
        <w:rPr>
          <w:rFonts w:ascii="Arial" w:cs="Arial" w:eastAsia="Arial" w:hAnsi="Arial"/>
          <w:sz w:val="24"/>
          <w:szCs w:val="24"/>
        </w:rPr>
        <w:t xml:space="preserve">Сведения подлежат внесению в Реестр:</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вводе объекта в эксплуатацию;</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изменении технических характеристик объекта;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изменении собственника либо эксплуатирующей организации;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выводе объекта из эксплуатации.</w:t>
      </w:r>
    </w:p>
    <w:p>
      <w:pPr>
        <w:spacing w:after="120"/>
        <w:jc w:val="both"/>
      </w:pPr>
      <w:r>
        <w:rPr>
          <w:rFonts w:ascii="Arial" w:cs="Arial" w:eastAsia="Arial" w:hAnsi="Arial"/>
          <w:sz w:val="24"/>
          <w:szCs w:val="24"/>
        </w:rPr>
        <w:t xml:space="preserve">77.  </w:t>
      </w:r>
      <w:r>
        <w:rPr>
          <w:rFonts w:ascii="Arial" w:cs="Arial" w:eastAsia="Arial" w:hAnsi="Arial"/>
          <w:sz w:val="24"/>
          <w:szCs w:val="24"/>
        </w:rPr>
        <w:t xml:space="preserve">Сведения, содержащиеся в Реестре, подлежат постоянному обновлению и хранению в электронной форме.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w:t>
      </w:r>
      <w:r>
        <w:rPr>
          <w:rFonts w:ascii="Arial" w:cs="Arial" w:eastAsia="Arial" w:hAnsi="Arial"/>
          <w:sz w:val="24"/>
          <w:szCs w:val="24"/>
        </w:rPr>
        <w:t xml:space="preserve">Лица, виновные в нарушении требований настоящего Положения, несут ответственность в соответствии с законодательством Кыргызской Республики о правонарушениях и уголовным законодательством.</w:t>
      </w:r>
    </w:p>
    <w:p>
      <w:pPr>
        <w:spacing w:after="120"/>
        <w:jc w:val="both"/>
      </w:pPr>
      <w:r>
        <w:rPr>
          <w:rFonts w:ascii="Arial" w:cs="Arial" w:eastAsia="Arial" w:hAnsi="Arial"/>
          <w:sz w:val="24"/>
          <w:szCs w:val="24"/>
        </w:rPr>
        <w:t xml:space="preserve">79.  </w:t>
      </w:r>
      <w:r>
        <w:rPr>
          <w:rFonts w:ascii="Arial" w:cs="Arial" w:eastAsia="Arial" w:hAnsi="Arial"/>
          <w:sz w:val="24"/>
          <w:szCs w:val="24"/>
        </w:rPr>
        <w:t xml:space="preserve">Споры и разногласия, возникающие между заказчика/девелопер (балансодержателями) крышных солнечных электростанций, электрораспределительными организациями и уполномоченными государственными органами при проектировании, подключении и эксплуатации станций, разрешаются путем переговоров, а при недостижении согласия -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80.  </w:t>
      </w:r>
      <w:r>
        <w:rPr>
          <w:rFonts w:ascii="Arial" w:cs="Arial" w:eastAsia="Arial" w:hAnsi="Arial"/>
          <w:sz w:val="24"/>
          <w:szCs w:val="24"/>
        </w:rPr>
        <w:t xml:space="preserve">Действие настоящего Положения не распространяется на отношения, возникшие до его введения в действие, за исключением требований, обеспечивающих безопасность жизни и здоровья граждан.</w:t>
      </w:r>
    </w:p>
    <w:p>
      <w:pPr>
        <w:spacing w:after="120"/>
        <w:jc w:val="both"/>
      </w:pPr>
      <w:r>
        <w:rPr>
          <w:rFonts w:ascii="Arial" w:cs="Arial" w:eastAsia="Arial" w:hAnsi="Arial"/>
          <w:sz w:val="24"/>
          <w:szCs w:val="24"/>
        </w:rPr>
        <w:t xml:space="preserve">81.  </w:t>
      </w:r>
      <w:r>
        <w:rPr>
          <w:rFonts w:ascii="Arial" w:cs="Arial" w:eastAsia="Arial" w:hAnsi="Arial"/>
          <w:sz w:val="24"/>
          <w:szCs w:val="24"/>
        </w:rPr>
        <w:t xml:space="preserve">Заказчик или девелопер (балансодержатели) крышных солнечных электростанций, установленных и введенных в эксплуатацию до вступления в силу настоящего Положения, обязаны привести свои объекты в соответствие с требованиями пожарной и электрической безопасности, предусмотренными </w:t>
      </w:r>
      <w:r>
        <w:rPr>
          <w:rFonts w:ascii="Arial" w:cs="Arial" w:eastAsia="Arial" w:hAnsi="Arial"/>
          <w:sz w:val="24"/>
          <w:szCs w:val="24"/>
        </w:rPr>
        <w:t xml:space="preserve">главой 8</w:t>
      </w:r>
      <w:r>
        <w:rPr>
          <w:rFonts w:ascii="Arial" w:cs="Arial" w:eastAsia="Arial" w:hAnsi="Arial"/>
          <w:sz w:val="24"/>
          <w:szCs w:val="24"/>
        </w:rPr>
        <w:t xml:space="preserve"> настоящего Положения, в течение одного года со дня его официального вступления в силу.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ysbkjqmk-cvrmnblrbhd">
      <w:r>
        <w:rPr>
          <w:rFonts w:ascii="Arial" w:cs="Arial" w:eastAsia="Arial" w:hAnsi="Arial"/>
          <w:color w:val="132D3F"/>
          <w:sz w:val="16"/>
          <w:szCs w:val="16"/>
          <w:u w:val="single"/>
        </w:rPr>
        <w:t xml:space="preserve">dalil.kg/document/230048592</w:t>
      </w:r>
    </w:hyperlink>
  </w:p>
  <w:p>
    <w:pPr>
      <w:spacing w:after="0" w:before="40"/>
      <w:jc w:val="center"/>
    </w:pPr>
    <w:hyperlink w:history="1" r:id="rIdgizzf4aikfbdwil_jjgj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gdo7csgwy4l0660xavmo" Type="http://schemas.openxmlformats.org/officeDocument/2006/relationships/hyperlink" Target="https://dalil.kg/document/230048569" TargetMode="External"/><Relationship Id="rIdzqmi9u5ksyi3old1s-c3a" Type="http://schemas.openxmlformats.org/officeDocument/2006/relationships/hyperlink" Target="https://dalil.kg/document/118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ysbkjqmk-cvrmnblrbhd" Type="http://schemas.openxmlformats.org/officeDocument/2006/relationships/hyperlink" Target="https://dalil.kg/document/230048592" TargetMode="External"/><Relationship Id="rIdgizzf4aikfbdwil_jjgj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2026-09-24T15:40:36.944Z</dcterms:created>
  <dcterms:modified xsi:type="dcterms:W3CDTF">2026-09-24T15:40:36.944Z</dcterms:modified>
</cp:coreProperties>
</file>

<file path=docProps/custom.xml><?xml version="1.0" encoding="utf-8"?>
<Properties xmlns="http://schemas.openxmlformats.org/officeDocument/2006/custom-properties" xmlns:vt="http://schemas.openxmlformats.org/officeDocument/2006/docPropsVTypes"/>
</file>