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БИШКЕКСКОГО ГОРОДСКОГО КЕНЕША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июня 2026 года № 107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Бишкекского городского кенеша «О тарифах на перевозку пассажиров и багажа общественным пассажирским транспортом в городе ишкек» от 26 апреля 2012 года № 312</w:t>
      </w:r>
    </w:p>
    <w:p>
      <w:pPr>
        <w:spacing w:after="120"/>
        <w:jc w:val="both"/>
      </w:pPr>
      <w:r>
        <w:rPr>
          <w:rFonts w:ascii="Arial" w:cs="Arial" w:eastAsia="Arial" w:hAnsi="Arial"/>
          <w:sz w:val="24"/>
          <w:szCs w:val="24"/>
        </w:rPr>
        <w:t xml:space="preserve">В целях создания удобств пассажирам, обеспечения стабильной работы пассажирского транспорта и бесперебойной перевозки жителей и гостей столицы, в соответствии с пунктом 68 Правил организации пассажирских перевозок автомобильным транспортом в городе Бишкек, утверждённым </w:t>
      </w:r>
      <w:hyperlink w:history="1" r:id="rIdjwuntizcdwgsl4wwbhz6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5 апреля 2022 года № 25, частью 2 </w:t>
      </w:r>
      <w:hyperlink w:history="1" r:id="rIdxm5b6bfbuundn9hbwz4kc">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w:t>
      </w:r>
      <w:r>
        <w:rPr>
          <w:rFonts w:ascii="Arial" w:cs="Arial" w:eastAsia="Arial" w:hAnsi="Arial"/>
          <w:sz w:val="24"/>
          <w:szCs w:val="24"/>
        </w:rPr>
        <w:t xml:space="preserve">Об автомобильном транспорте</w:t>
      </w:r>
      <w:r>
        <w:rPr>
          <w:rFonts w:ascii="Arial" w:cs="Arial" w:eastAsia="Arial" w:hAnsi="Arial"/>
          <w:sz w:val="24"/>
          <w:szCs w:val="24"/>
        </w:rPr>
        <w:t xml:space="preserve">», статьями </w:t>
      </w:r>
      <w:hyperlink w:history="1" r:id="rIdworszmaoi6mn95r2jpwc-">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fuabxoxivrjhqemzf9t8a">
        <w:r>
          <w:rPr>
            <w:rFonts w:ascii="Arial" w:cs="Arial" w:eastAsia="Arial" w:hAnsi="Arial"/>
            <w:color w:val="1D4ED8"/>
            <w:sz w:val="24"/>
            <w:szCs w:val="24"/>
            <w:u w:val="single"/>
          </w:rPr>
          <w:t xml:space="preserve">39</w:t>
        </w:r>
      </w:hyperlink>
      <w:r>
        <w:rPr>
          <w:rFonts w:ascii="Arial" w:cs="Arial" w:eastAsia="Arial" w:hAnsi="Arial"/>
          <w:sz w:val="24"/>
          <w:szCs w:val="24"/>
        </w:rPr>
        <w:t xml:space="preserve"> Закона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Бишкекский городской кенеш, постановляет:</w:t>
      </w:r>
    </w:p>
    <w:p>
      <w:pPr>
        <w:spacing w:after="120"/>
        <w:jc w:val="both"/>
      </w:pPr>
      <w:r>
        <w:rPr>
          <w:rFonts w:ascii="Arial" w:cs="Arial" w:eastAsia="Arial" w:hAnsi="Arial"/>
          <w:sz w:val="24"/>
          <w:szCs w:val="24"/>
        </w:rPr>
        <w:t xml:space="preserve">1. Внести в </w:t>
      </w:r>
      <w:hyperlink w:history="1" r:id="rIdhte86fqm3pb6vd2a6nt_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 тарифах на перевозку пассажиров и багажа общественным пассажирским транспортом в городе Бишкек» от 26 апреля 2012 года № 312 следующие изменения:</w:t>
      </w:r>
    </w:p>
    <w:p>
      <w:pPr>
        <w:spacing w:after="120"/>
        <w:jc w:val="both"/>
      </w:pPr>
      <w:hyperlink w:history="1" r:id="rIdzhojrrtm9npyalwrvnydp">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vdtwkfloj-8y0j8jqgttt">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Мэрии города Бишкек:</w:t>
      </w:r>
    </w:p>
    <w:p>
      <w:pPr>
        <w:spacing w:after="120"/>
        <w:jc w:val="both"/>
      </w:pPr>
      <w:r>
        <w:rPr>
          <w:rFonts w:ascii="Arial" w:cs="Arial" w:eastAsia="Arial" w:hAnsi="Arial"/>
          <w:sz w:val="24"/>
          <w:szCs w:val="24"/>
        </w:rPr>
        <w:t xml:space="preserve">принять необходимые меры по реализации настоящего постановления;</w:t>
      </w:r>
    </w:p>
    <w:p>
      <w:pPr>
        <w:spacing w:after="120"/>
        <w:jc w:val="both"/>
      </w:pPr>
      <w:r>
        <w:rPr>
          <w:rFonts w:ascii="Arial" w:cs="Arial" w:eastAsia="Arial" w:hAnsi="Arial"/>
          <w:sz w:val="24"/>
          <w:szCs w:val="24"/>
        </w:rPr>
        <w:t xml:space="preserve">рассмотреть вопрос проезда пассажиров в автобусах и электробусах (за исключением автобусов малого и особо малого класса) посредством приобретения специального талона за наличный расчет через терминал (автомат), установленный на остановочных пунктах, общественных местах или общественном транспорте.</w:t>
      </w:r>
    </w:p>
    <w:p>
      <w:pPr>
        <w:spacing w:after="120"/>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по жилищно-коммунальному хозяйству, топливно-энергетическому комплексу, транспорту, коммуникациям и экологии Бишкекского городского кенеша и мэра города Бишкек.</w:t>
      </w:r>
    </w:p>
    <w:p>
      <w:pPr>
        <w:spacing w:after="120"/>
        <w:jc w:val="both"/>
      </w:pPr>
      <w:r>
        <w:rPr>
          <w:rFonts w:ascii="Arial" w:cs="Arial" w:eastAsia="Arial" w:hAnsi="Arial"/>
          <w:sz w:val="24"/>
          <w:szCs w:val="24"/>
        </w:rPr>
        <w:t xml:space="preserve">5. Настоящее постановление подлежит официальному опубликованию и вступает в силу с 1 июля 2026 года.</w:t>
      </w:r>
    </w:p>
    <w:p>
      <w:pPr>
        <w:spacing w:after="120"/>
        <w:jc w:val="both"/>
      </w:pPr>
      <w:r>
        <w:rPr>
          <w:rFonts w:ascii="Arial" w:cs="Arial" w:eastAsia="Arial" w:hAnsi="Arial"/>
          <w:i/>
          <w:iCs/>
          <w:sz w:val="24"/>
          <w:szCs w:val="24"/>
        </w:rPr>
        <w:t xml:space="preserve">Опубликовано на официальном сайте https://www.gorkenesh.kg/ru/the-rulings-of-the-bgk-mob/29-sozyv/6558-107-o-vnesenii-izmenenij-v-postanovlenie-bishkekskogo-gorodskogo-kenesha-o-tarifakh-na-perevozku-passazhirov-i-bagazha-obshchestvennym-passazhirskim-transportom-v-gorode-bishkek-ot-26-aprelya-2012-goda-312.html от 1 июля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Б. Усеналиев</w:t>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Бишкекского городского кенеша
 от 30 июня 2026 года № 107</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Бишкекского городского кенеша
 от 26 апреля 2012 года № 312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ТАРИФЫ</w:t>
      </w:r>
    </w:p>
    <w:p>
      <w:pPr>
        <w:spacing w:after="240" w:before="200"/>
        <w:jc w:val="center"/>
      </w:pPr>
      <w:r>
        <w:rPr>
          <w:rFonts w:ascii="Arial" w:cs="Arial" w:eastAsia="Arial" w:hAnsi="Arial"/>
          <w:b/>
          <w:bCs/>
          <w:sz w:val="32"/>
          <w:szCs w:val="32"/>
        </w:rPr>
        <w:t xml:space="preserve">на перевозку пассажиров и багажа общественным пассажирским транспортом (автобусы всех классов и электробусы) в городе Бишкек</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что стоимость проезда одного пассажира составляет:</w:t>
      </w:r>
    </w:p>
    <w:p>
      <w:pPr>
        <w:spacing w:after="120"/>
        <w:jc w:val="both"/>
      </w:pPr>
      <w:r>
        <w:rPr>
          <w:rFonts w:ascii="Arial" w:cs="Arial" w:eastAsia="Arial" w:hAnsi="Arial"/>
          <w:sz w:val="24"/>
          <w:szCs w:val="24"/>
        </w:rPr>
        <w:t xml:space="preserve">в автобусе и электробусе в безналичной форме независимо от формы собственности (кроме автобусов малого и особо малого класса) - 17,00 (семнадцать) сомов;</w:t>
      </w:r>
    </w:p>
    <w:p>
      <w:pPr>
        <w:spacing w:after="120"/>
        <w:jc w:val="both"/>
      </w:pPr>
      <w:r>
        <w:rPr>
          <w:rFonts w:ascii="Arial" w:cs="Arial" w:eastAsia="Arial" w:hAnsi="Arial"/>
          <w:sz w:val="24"/>
          <w:szCs w:val="24"/>
        </w:rPr>
        <w:t xml:space="preserve">в автобусах малого и особо малого класса в наличной и безналичной форме независимо от формы собственности - 20,00 (двадцать) сомов;</w:t>
      </w:r>
    </w:p>
    <w:p>
      <w:pPr>
        <w:spacing w:after="120"/>
        <w:jc w:val="both"/>
      </w:pPr>
      <w:r>
        <w:rPr>
          <w:rFonts w:ascii="Arial" w:cs="Arial" w:eastAsia="Arial" w:hAnsi="Arial"/>
          <w:sz w:val="24"/>
          <w:szCs w:val="24"/>
        </w:rPr>
        <w:t xml:space="preserve">в автобусе и электробусе в наличной форме, обозначенных специальными опознавательными знаками, в салонах которых контроль за оплатой проезда осуществляется контролерами, независимо от формы собственности (кроме автобусов малого и особо малого класса) - 20,00 (двадцать) сомов;</w:t>
      </w:r>
    </w:p>
    <w:p>
      <w:pPr>
        <w:spacing w:after="120"/>
        <w:jc w:val="both"/>
      </w:pPr>
      <w:r>
        <w:rPr>
          <w:rFonts w:ascii="Arial" w:cs="Arial" w:eastAsia="Arial" w:hAnsi="Arial"/>
          <w:sz w:val="24"/>
          <w:szCs w:val="24"/>
        </w:rPr>
        <w:t xml:space="preserve">в автобусах и электробусах (кроме автобусов малого и особо малого класса), осуществляющих ночные рейсы с 23:00 до 05:00, при оплате в безналичной форме – 70,00 (семьдесят) сомов, при оплате в наличной форме - 90,00 (девяносто) сомов.</w:t>
      </w:r>
    </w:p>
    <w:p>
      <w:pPr>
        <w:spacing w:after="120"/>
        <w:jc w:val="both"/>
      </w:pPr>
      <w:r>
        <w:rPr>
          <w:rFonts w:ascii="Arial" w:cs="Arial" w:eastAsia="Arial" w:hAnsi="Arial"/>
          <w:sz w:val="24"/>
          <w:szCs w:val="24"/>
        </w:rPr>
        <w:t xml:space="preserve">2. При оплате проезда транспортной картой в муниципальном общественном транспорте, по истечении 5 минут пассажиру предоставляется право на неограниченное количество пересадок в течение 60 минут.</w:t>
      </w:r>
    </w:p>
    <w:p>
      <w:pPr>
        <w:spacing w:after="120"/>
        <w:jc w:val="both"/>
      </w:pPr>
      <w:r>
        <w:rPr>
          <w:rFonts w:ascii="Arial" w:cs="Arial" w:eastAsia="Arial" w:hAnsi="Arial"/>
          <w:sz w:val="24"/>
          <w:szCs w:val="24"/>
        </w:rPr>
        <w:t xml:space="preserve">3. Проезд пассажиров в автобусах и электробусах (за исключением автобусов малого и особо малого класса) может осуществляться посредством приобретения специального талона за наличный расчет через терминал (автомат), установленный на остановочных пунктах, общественных местах или общественном транспорте. Специальный талон подлежит обязательному считыванию на валидаторе, установленном в транспортном средстве.</w:t>
      </w:r>
    </w:p>
    <w:p>
      <w:pPr>
        <w:spacing w:after="120"/>
        <w:jc w:val="both"/>
      </w:pPr>
      <w:r>
        <w:rPr>
          <w:rFonts w:ascii="Arial" w:cs="Arial" w:eastAsia="Arial" w:hAnsi="Arial"/>
          <w:sz w:val="24"/>
          <w:szCs w:val="24"/>
        </w:rPr>
        <w:t xml:space="preserve">4. Плата за перевозку 1 места багажа в автобусах, электробусах весом: свыше 40 кг или объемом 50x60x100 см - 17,00 (семнадцать) сомов.</w:t>
      </w:r>
    </w:p>
    <w:p>
      <w:pPr>
        <w:spacing w:after="120"/>
        <w:jc w:val="both"/>
      </w:pPr>
      <w:r>
        <w:rPr>
          <w:rFonts w:ascii="Arial" w:cs="Arial" w:eastAsia="Arial" w:hAnsi="Arial"/>
          <w:sz w:val="24"/>
          <w:szCs w:val="24"/>
        </w:rPr>
        <w:t xml:space="preserve">5. Стоимость транспортной карты (электронный проездной билет) сроком на 1 (один) месяц:</w:t>
      </w:r>
    </w:p>
    <w:p>
      <w:pPr>
        <w:spacing w:after="120"/>
        <w:jc w:val="both"/>
      </w:pPr>
      <w:r>
        <w:rPr>
          <w:rFonts w:ascii="Arial" w:cs="Arial" w:eastAsia="Arial" w:hAnsi="Arial"/>
          <w:sz w:val="24"/>
          <w:szCs w:val="24"/>
        </w:rPr>
        <w:t xml:space="preserve">школьной 360,00 (триста шестьдесят) сомов;</w:t>
      </w:r>
    </w:p>
    <w:p>
      <w:pPr>
        <w:spacing w:after="120"/>
        <w:jc w:val="both"/>
      </w:pPr>
      <w:r>
        <w:rPr>
          <w:rFonts w:ascii="Arial" w:cs="Arial" w:eastAsia="Arial" w:hAnsi="Arial"/>
          <w:sz w:val="24"/>
          <w:szCs w:val="24"/>
        </w:rPr>
        <w:t xml:space="preserve">стандартной 1020,00 (одна тысяча двадцать) сомов.</w:t>
      </w:r>
    </w:p>
    <w:p>
      <w:pPr>
        <w:spacing w:after="120"/>
        <w:jc w:val="both"/>
      </w:pPr>
      <w:r>
        <w:rPr>
          <w:rFonts w:ascii="Arial" w:cs="Arial" w:eastAsia="Arial" w:hAnsi="Arial"/>
          <w:sz w:val="24"/>
          <w:szCs w:val="24"/>
        </w:rPr>
        <w:t xml:space="preserve">Расходы на изготовление транспортной карты включаются в ее фактическую себестоимость.</w:t>
      </w:r>
    </w:p>
    <w:p>
      <w:pPr>
        <w:spacing w:after="120"/>
        <w:jc w:val="both"/>
      </w:pPr>
      <w:r>
        <w:rPr>
          <w:rFonts w:ascii="Arial" w:cs="Arial" w:eastAsia="Arial" w:hAnsi="Arial"/>
          <w:sz w:val="24"/>
          <w:szCs w:val="24"/>
        </w:rPr>
        <w:t xml:space="preserve">Стандартная транспортная карта (электронный проездной билет) является бессрочной (действует до физического износа), внесенные денежные средства не подлежат аннулированию или списанию.</w:t>
      </w:r>
    </w:p>
    <w:p>
      <w:pPr>
        <w:spacing w:after="120"/>
        <w:jc w:val="both"/>
      </w:pPr>
      <w:r>
        <w:rPr>
          <w:rFonts w:ascii="Arial" w:cs="Arial" w:eastAsia="Arial" w:hAnsi="Arial"/>
          <w:sz w:val="24"/>
          <w:szCs w:val="24"/>
        </w:rPr>
        <w:t xml:space="preserve">6. Установить, что персонифицированные транспортные карты, предоставляющие право на бесплатный или льготный проезд, а также стандартные транспортные карты, указанные в пункте 5 настоящего приложения, не действуют в автобусах и электробусах, осуществляющих ночные рейсы, в том числе на экспрессных и полуэкспрессных маршрутах.</w:t>
      </w:r>
    </w:p>
    <w:p>
      <w:pPr>
        <w:spacing w:after="120"/>
        <w:jc w:val="both"/>
      </w:pPr>
      <w:r>
        <w:rPr>
          <w:rFonts w:ascii="Arial" w:cs="Arial" w:eastAsia="Arial" w:hAnsi="Arial"/>
          <w:sz w:val="24"/>
          <w:szCs w:val="24"/>
        </w:rPr>
        <w:t xml:space="preserve">На экспрессных и полуэкспрессных маршрутах, а также в автобусах и электробусах, осуществляющих ночные рейсы, льготы, указанные в пункте 2 настоящего приложения, не применяются.</w:t>
      </w:r>
    </w:p>
    <w:p>
      <w:pPr>
        <w:spacing w:after="120"/>
        <w:jc w:val="both"/>
      </w:pPr>
      <w:r>
        <w:rPr>
          <w:rFonts w:ascii="Arial" w:cs="Arial" w:eastAsia="Arial" w:hAnsi="Arial"/>
          <w:sz w:val="24"/>
          <w:szCs w:val="24"/>
        </w:rPr>
        <w:t xml:space="preserve">7. Установить, что право бесплатного проезда в муниципальном общественном пассажирском транспорте предоставляется следующим категориям жителей, постоянно проживающим и имеющим прописку в городе Бишкек:</w:t>
      </w:r>
    </w:p>
    <w:p>
      <w:pPr>
        <w:spacing w:after="120"/>
        <w:jc w:val="both"/>
      </w:pPr>
      <w:r>
        <w:rPr>
          <w:rFonts w:ascii="Arial" w:cs="Arial" w:eastAsia="Arial" w:hAnsi="Arial"/>
          <w:sz w:val="24"/>
          <w:szCs w:val="24"/>
        </w:rPr>
        <w:t xml:space="preserve">пенсионерам по возрасту, имеющим пенсионное удостоверение, выданное Социальным фондом Кыргызской Республики;</w:t>
      </w:r>
    </w:p>
    <w:p>
      <w:pPr>
        <w:spacing w:after="120"/>
        <w:jc w:val="both"/>
      </w:pPr>
      <w:r>
        <w:rPr>
          <w:rFonts w:ascii="Arial" w:cs="Arial" w:eastAsia="Arial" w:hAnsi="Arial"/>
          <w:sz w:val="24"/>
          <w:szCs w:val="24"/>
        </w:rPr>
        <w:t xml:space="preserve">лицам с инвалидностью I, II, III группы общего заболевания и трудового увечья;</w:t>
      </w:r>
    </w:p>
    <w:p>
      <w:pPr>
        <w:spacing w:after="120"/>
        <w:jc w:val="both"/>
      </w:pPr>
      <w:r>
        <w:rPr>
          <w:rFonts w:ascii="Arial" w:cs="Arial" w:eastAsia="Arial" w:hAnsi="Arial"/>
          <w:sz w:val="24"/>
          <w:szCs w:val="24"/>
        </w:rPr>
        <w:t xml:space="preserve">лицам с инвалидностью с детства;</w:t>
      </w:r>
    </w:p>
    <w:p>
      <w:pPr>
        <w:spacing w:after="120"/>
        <w:jc w:val="both"/>
      </w:pPr>
      <w:r>
        <w:rPr>
          <w:rFonts w:ascii="Arial" w:cs="Arial" w:eastAsia="Arial" w:hAnsi="Arial"/>
          <w:sz w:val="24"/>
          <w:szCs w:val="24"/>
        </w:rPr>
        <w:t xml:space="preserve">детям в возрасте до 7 лет;</w:t>
      </w:r>
    </w:p>
    <w:p>
      <w:pPr>
        <w:spacing w:after="120"/>
        <w:jc w:val="both"/>
      </w:pPr>
      <w:r>
        <w:rPr>
          <w:rFonts w:ascii="Arial" w:cs="Arial" w:eastAsia="Arial" w:hAnsi="Arial"/>
          <w:sz w:val="24"/>
          <w:szCs w:val="24"/>
        </w:rPr>
        <w:t xml:space="preserve">персональным ассистентам лица с инвалидностью;</w:t>
      </w:r>
    </w:p>
    <w:p>
      <w:pPr>
        <w:spacing w:after="120"/>
        <w:jc w:val="both"/>
      </w:pPr>
      <w:r>
        <w:rPr>
          <w:rFonts w:ascii="Arial" w:cs="Arial" w:eastAsia="Arial" w:hAnsi="Arial"/>
          <w:sz w:val="24"/>
          <w:szCs w:val="24"/>
        </w:rPr>
        <w:t xml:space="preserve">почтальонам ОАО «Кыргыз почтасы» при исполнении ими служебных обязанностей.</w:t>
      </w:r>
    </w:p>
    <w:p>
      <w:pPr>
        <w:spacing w:after="120"/>
        <w:jc w:val="both"/>
      </w:pPr>
      <w:r>
        <w:rPr>
          <w:rFonts w:ascii="Arial" w:cs="Arial" w:eastAsia="Arial" w:hAnsi="Arial"/>
          <w:sz w:val="24"/>
          <w:szCs w:val="24"/>
        </w:rPr>
        <w:t xml:space="preserve">Основанием для бесплатного проезда в муниципальном общественном пассажирском транспорте является персонифицированная транспортная карта (электронный проездной билет) с фотографией и указанием фамилии, имени и отчества владельца, имеющего право на бесплатный или льготный проезд.».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b/>
          <w:bCs/>
          <w:sz w:val="24"/>
          <w:szCs w:val="24"/>
        </w:rPr>
        <w:t xml:space="preserve">И. Аденов</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snhiacsnkrqyvzdpll8o">
      <w:r>
        <w:rPr>
          <w:rFonts w:ascii="Arial" w:cs="Arial" w:eastAsia="Arial" w:hAnsi="Arial"/>
          <w:color w:val="132D3F"/>
          <w:sz w:val="16"/>
          <w:szCs w:val="16"/>
          <w:u w:val="single"/>
        </w:rPr>
        <w:t xml:space="preserve">dalil.kg/document/230048596</w:t>
      </w:r>
    </w:hyperlink>
  </w:p>
  <w:p>
    <w:pPr>
      <w:spacing w:after="0" w:before="40"/>
      <w:jc w:val="center"/>
    </w:pPr>
    <w:hyperlink w:history="1" r:id="rIdjn3fuionfqtmypk1wtbg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wuntizcdwgsl4wwbhz6n" Type="http://schemas.openxmlformats.org/officeDocument/2006/relationships/hyperlink" Target="https://dalil.kg/document/550497" TargetMode="External"/><Relationship Id="rIdxm5b6bfbuundn9hbwz4kc" Type="http://schemas.openxmlformats.org/officeDocument/2006/relationships/hyperlink" Target="https://dalil.kg/document/203963#st_11" TargetMode="External"/><Relationship Id="rIdworszmaoi6mn95r2jpwc-" Type="http://schemas.openxmlformats.org/officeDocument/2006/relationships/hyperlink" Target="https://dalil.kg/document/112302#st_34" TargetMode="External"/><Relationship Id="rIdfuabxoxivrjhqemzf9t8a" Type="http://schemas.openxmlformats.org/officeDocument/2006/relationships/hyperlink" Target="https://dalil.kg/document/112302#st_39" TargetMode="External"/><Relationship Id="rIdhte86fqm3pb6vd2a6nt_k" Type="http://schemas.openxmlformats.org/officeDocument/2006/relationships/hyperlink" Target="https://dalil.kg/document/24669" TargetMode="External"/><Relationship Id="rIdzhojrrtm9npyalwrvnydp" Type="http://schemas.openxmlformats.org/officeDocument/2006/relationships/hyperlink" Target="https://dalil.kg/document/24669#pr" TargetMode="External"/><Relationship Id="rIdvdtwkfloj-8y0j8jqgttt" Type="http://schemas.openxmlformats.org/officeDocument/2006/relationships/hyperlink" Target="https://dalil.kg/document/230048596#pr"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snhiacsnkrqyvzdpll8o" Type="http://schemas.openxmlformats.org/officeDocument/2006/relationships/hyperlink" Target="https://dalil.kg/document/230048596" TargetMode="External"/><Relationship Id="rIdjn3fuionfqtmypk1wtbg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2026-09-24T11:57:18.312Z</dcterms:created>
  <dcterms:modified xsi:type="dcterms:W3CDTF">2026-09-24T11:57:18.312Z</dcterms:modified>
</cp:coreProperties>
</file>

<file path=docProps/custom.xml><?xml version="1.0" encoding="utf-8"?>
<Properties xmlns="http://schemas.openxmlformats.org/officeDocument/2006/custom-properties" xmlns:vt="http://schemas.openxmlformats.org/officeDocument/2006/docPropsVTypes"/>
</file>