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7 июля 2026 года № 463</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совершенствования порядка проведения цифровой идентификации и верификации клиентов в удаленном режиме, реализации пункта 3 </w:t>
      </w:r>
      <w:hyperlink w:history="1" r:id="rIdz7aqu9pvv4-azii1k9vl7">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в соответствии со статьями </w:t>
      </w:r>
      <w:hyperlink w:history="1" r:id="rIdxefl7zlhuut6dllizyjn2">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q_i3tjn8jeslcupambl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Внести в </w:t>
      </w:r>
      <w:hyperlink w:history="1" r:id="rId54sj9_nsajhfw-erzo8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следующие изменения:</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проведения надлежащей проверки клиента, утвержденном вышеуказанным постановлением:</w:t>
      </w:r>
    </w:p>
    <w:p>
      <w:pPr>
        <w:spacing w:after="120"/>
        <w:ind w:firstLine="709"/>
        <w:jc w:val="both"/>
      </w:pPr>
      <w:r>
        <w:rPr>
          <w:rFonts w:ascii="Arial" w:cs="Arial" w:eastAsia="Arial" w:hAnsi="Arial"/>
          <w:sz w:val="24"/>
          <w:szCs w:val="24"/>
        </w:rPr>
        <w:t xml:space="preserve">– пункт 11 дополнить абзацем следующего содержания:</w:t>
      </w:r>
    </w:p>
    <w:p>
      <w:pPr>
        <w:spacing w:after="120"/>
        <w:ind w:firstLine="709"/>
        <w:jc w:val="both"/>
      </w:pPr>
      <w:r>
        <w:rPr>
          <w:rFonts w:ascii="Arial" w:cs="Arial" w:eastAsia="Arial" w:hAnsi="Arial"/>
          <w:sz w:val="24"/>
          <w:szCs w:val="24"/>
        </w:rPr>
        <w:t xml:space="preserve">«Критерии среднего риска устанавливаются финансовыми учреждениями самостоятельно.»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9</w:t>
      </w:r>
      <w:r>
        <w:rPr>
          <w:rFonts w:ascii="Arial" w:cs="Arial" w:eastAsia="Arial" w:hAnsi="Arial"/>
          <w:sz w:val="24"/>
          <w:szCs w:val="24"/>
        </w:rPr>
        <w:t xml:space="preserve">изложить в следующей редакции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Идентификация и верификация клиента – физического лица при установлении деловых отношений и осуществлении операций (сделок) удаленным способом, в том числе при открытии банковского счета, счетов в финансовых учреждениях, а также электронного кошелька, осуществляются в порядке, установленном приложением 5 к настоящему Положению.</w:t>
      </w:r>
    </w:p>
    <w:p>
      <w:pPr>
        <w:spacing w:after="120"/>
        <w:ind w:firstLine="709"/>
        <w:jc w:val="both"/>
      </w:pP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 пределах своей компетенции вправе устанавливать дополнительные требования к проведению цифровой идентификации и верификации, </w:t>
      </w:r>
      <w:r>
        <w:rPr>
          <w:rFonts w:ascii="Arial" w:cs="Arial" w:eastAsia="Arial" w:hAnsi="Arial"/>
          <w:sz w:val="24"/>
          <w:szCs w:val="24"/>
        </w:rPr>
        <w:t xml:space="preserve">включая требования к процедурам идентификации и верификации, используемым технологиям, обеспечению информационной безопасности, хранению и защите данных, а также управлению рисками.»;</w:t>
      </w:r>
    </w:p>
    <w:p>
      <w:pPr>
        <w:spacing w:after="120"/>
        <w:ind w:firstLine="709"/>
        <w:jc w:val="both"/>
      </w:pPr>
      <w:r>
        <w:rPr>
          <w:rFonts w:ascii="Arial" w:cs="Arial" w:eastAsia="Arial" w:hAnsi="Arial"/>
          <w:sz w:val="24"/>
          <w:szCs w:val="24"/>
        </w:rPr>
        <w:t xml:space="preserve">– пункт 47 дополнить абзацем следующего содержания:</w:t>
      </w:r>
    </w:p>
    <w:p>
      <w:pPr>
        <w:spacing w:after="120"/>
        <w:ind w:firstLine="709"/>
        <w:jc w:val="both"/>
      </w:pPr>
      <w:r>
        <w:rPr>
          <w:rFonts w:ascii="Arial" w:cs="Arial" w:eastAsia="Arial" w:hAnsi="Arial"/>
          <w:sz w:val="24"/>
          <w:szCs w:val="24"/>
        </w:rPr>
        <w:t xml:space="preserve">«Финансовое учреждение, за исключением юридических лиц, поднадзорных Национальному банку Кыргызской Республики,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и верификации остается за финансовым учреждением Кыргызской Республики.»;</w:t>
      </w:r>
    </w:p>
    <w:p>
      <w:pPr>
        <w:spacing w:after="120"/>
        <w:ind w:firstLine="709"/>
        <w:jc w:val="both"/>
      </w:pPr>
      <w:r>
        <w:rPr>
          <w:rFonts w:ascii="Arial" w:cs="Arial" w:eastAsia="Arial" w:hAnsi="Arial"/>
          <w:sz w:val="24"/>
          <w:szCs w:val="24"/>
        </w:rPr>
        <w:t xml:space="preserve">– пункт 57 дополнить абзацем следующего содержания:</w:t>
      </w:r>
    </w:p>
    <w:p>
      <w:pPr>
        <w:spacing w:after="120"/>
        <w:ind w:firstLine="709"/>
        <w:jc w:val="both"/>
      </w:pPr>
      <w:r>
        <w:rPr>
          <w:rFonts w:ascii="Arial" w:cs="Arial" w:eastAsia="Arial" w:hAnsi="Arial"/>
          <w:sz w:val="24"/>
          <w:szCs w:val="24"/>
        </w:rPr>
        <w:t xml:space="preserve">«Сотрудники финансового учреждения и нефинансовая категория лиц несут персональную ответственность за сохранность и неразглашение сведений, полученных в ходе надлежащей проверки клиента.»;</w:t>
      </w:r>
    </w:p>
    <w:p>
      <w:pPr>
        <w:spacing w:after="120"/>
        <w:ind w:firstLine="709"/>
        <w:jc w:val="both"/>
      </w:pPr>
      <w:r>
        <w:rPr>
          <w:rFonts w:ascii="Arial" w:cs="Arial" w:eastAsia="Arial" w:hAnsi="Arial"/>
          <w:sz w:val="24"/>
          <w:szCs w:val="24"/>
        </w:rPr>
        <w:t xml:space="preserve">– в приложении 5 к вышеуказанному Положению:</w:t>
      </w:r>
    </w:p>
    <w:p>
      <w:pPr>
        <w:spacing w:after="120"/>
        <w:ind w:firstLine="709"/>
        <w:jc w:val="both"/>
      </w:pPr>
      <w:r>
        <w:rPr>
          <w:rFonts w:ascii="Arial" w:cs="Arial" w:eastAsia="Arial" w:hAnsi="Arial"/>
          <w:sz w:val="24"/>
          <w:szCs w:val="24"/>
        </w:rPr>
        <w:t xml:space="preserve">наименование изложить в следующей редакции: </w:t>
      </w:r>
      <w:r>
        <w:rPr>
          <w:rFonts w:ascii="Arial" w:cs="Arial" w:eastAsia="Arial" w:hAnsi="Arial"/>
          <w:sz w:val="24"/>
          <w:szCs w:val="24"/>
        </w:rPr>
        <w:t xml:space="preserve">«Порядок цифровой идентификации и верификации клиента, устанавливающего деловые отношения и осуществляющего операции (сделки) удаленным способом»;</w:t>
      </w:r>
    </w:p>
    <w:p>
      <w:pPr>
        <w:spacing w:after="120"/>
        <w:ind w:firstLine="709"/>
        <w:jc w:val="both"/>
      </w:pPr>
      <w:r>
        <w:rPr>
          <w:rFonts w:ascii="Arial" w:cs="Arial" w:eastAsia="Arial" w:hAnsi="Arial"/>
          <w:sz w:val="24"/>
          <w:szCs w:val="24"/>
        </w:rPr>
        <w:t xml:space="preserve">пункт 1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 Настоящий Порядок устанавливает требования и условия для цифровой идентификации и верификации клиента – физического лица, устанавливающего деловые отношения и осуществляющего операции (сделки) удаленным способом (далее – цифровая идентификация и верификация клиента).</w:t>
      </w:r>
    </w:p>
    <w:p>
      <w:pPr>
        <w:spacing w:after="120"/>
        <w:ind w:firstLine="709"/>
        <w:jc w:val="both"/>
      </w:pPr>
      <w:r>
        <w:rPr>
          <w:rFonts w:ascii="Arial" w:cs="Arial" w:eastAsia="Arial" w:hAnsi="Arial"/>
          <w:sz w:val="24"/>
          <w:szCs w:val="24"/>
        </w:rPr>
        <w:t xml:space="preserve">Положения настоящего Порядка, устанавливающие стандарты технологической безопасности, противодействия атакам на подлинность биометрического предъявления и алгоритмы проверки подлинности документов в цифровой среде, применяются с учетом соответствующих различий к процедурам дистанционного установления и верификации личности бенефициарных владельцев юридических лиц и лиц, действующих от имени клиента (представителей), при дистанционном установлении деловых отношений.»;</w:t>
      </w:r>
    </w:p>
    <w:p>
      <w:pPr>
        <w:spacing w:after="120"/>
        <w:ind w:firstLine="709"/>
        <w:jc w:val="both"/>
      </w:pPr>
      <w:r>
        <w:rPr>
          <w:rFonts w:ascii="Arial" w:cs="Arial" w:eastAsia="Arial" w:hAnsi="Arial"/>
          <w:sz w:val="24"/>
          <w:szCs w:val="24"/>
        </w:rPr>
        <w:t xml:space="preserve">пункт 2 дополнить подпунктом 7 следующего содержания:</w:t>
      </w:r>
    </w:p>
    <w:p>
      <w:pPr>
        <w:spacing w:after="120"/>
        <w:ind w:firstLine="709"/>
        <w:jc w:val="both"/>
      </w:pPr>
      <w:r>
        <w:rPr>
          <w:rFonts w:ascii="Arial" w:cs="Arial" w:eastAsia="Arial" w:hAnsi="Arial"/>
          <w:sz w:val="24"/>
          <w:szCs w:val="24"/>
        </w:rPr>
        <w:t xml:space="preserve">«7) иные финансовые учреждения, поднадзорные Службе регулирования и надзора за финансовым рынком при Министерстве экономики и коммерции Кыргызской Республики.»;</w:t>
      </w:r>
    </w:p>
    <w:p>
      <w:pPr>
        <w:spacing w:after="120"/>
        <w:ind w:firstLine="709"/>
        <w:jc w:val="both"/>
      </w:pPr>
      <w:r>
        <w:rPr>
          <w:rFonts w:ascii="Arial" w:cs="Arial" w:eastAsia="Arial" w:hAnsi="Arial"/>
          <w:sz w:val="24"/>
          <w:szCs w:val="24"/>
        </w:rPr>
        <w:t xml:space="preserve">пункт 3 дополнить подпунктом 8 следующего содержания:</w:t>
      </w:r>
    </w:p>
    <w:p>
      <w:pPr>
        <w:spacing w:after="120"/>
        <w:ind w:firstLine="709"/>
        <w:jc w:val="both"/>
      </w:pPr>
      <w:r>
        <w:rPr>
          <w:rFonts w:ascii="Arial" w:cs="Arial" w:eastAsia="Arial" w:hAnsi="Arial"/>
          <w:sz w:val="24"/>
          <w:szCs w:val="24"/>
        </w:rPr>
        <w:t xml:space="preserve">«8) открытие счетов клиентов в финансовых учреждениях.»;</w:t>
      </w:r>
    </w:p>
    <w:p>
      <w:pPr>
        <w:spacing w:after="120"/>
        <w:ind w:firstLine="709"/>
        <w:jc w:val="both"/>
      </w:pPr>
      <w:r>
        <w:rPr>
          <w:rFonts w:ascii="Arial" w:cs="Arial" w:eastAsia="Arial" w:hAnsi="Arial"/>
          <w:sz w:val="24"/>
          <w:szCs w:val="24"/>
        </w:rPr>
        <w:t xml:space="preserve">пункт 4 изложить в следующей редакции: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вправе нормативными правовыми актами устанавливать организационно-технические требования к информационным системам, алгоритмы противодействия мошенничеству, а также жесткие количественные и качественные лимиты на осуществление операций по счетам, открытым с использованием процедур цифровой идентификации, в пределах своей компетенции и с учетом секторальных рисков. Указанные дополнительные требования не могут смягчать или отменять базовые стандарты надлежащей проверки клиента, установленные настоящим Порядком.»;</w:t>
      </w:r>
    </w:p>
    <w:p>
      <w:pPr>
        <w:spacing w:after="120"/>
        <w:ind w:firstLine="709"/>
        <w:jc w:val="both"/>
      </w:pPr>
      <w:r>
        <w:rPr>
          <w:rFonts w:ascii="Arial" w:cs="Arial" w:eastAsia="Arial" w:hAnsi="Arial"/>
          <w:sz w:val="24"/>
          <w:szCs w:val="24"/>
        </w:rPr>
        <w:t xml:space="preserve">пункт 6 изложить в следующей редакции:</w:t>
      </w:r>
    </w:p>
    <w:p>
      <w:pPr>
        <w:spacing w:after="120"/>
        <w:ind w:firstLine="709"/>
        <w:jc w:val="both"/>
      </w:pPr>
      <w:r>
        <w:rPr>
          <w:rFonts w:ascii="Arial" w:cs="Arial" w:eastAsia="Arial" w:hAnsi="Arial"/>
          <w:sz w:val="24"/>
          <w:szCs w:val="24"/>
        </w:rPr>
        <w:t xml:space="preserve">«6. Цифровая идентификация и верификация клиента применяется в отношении граждан Кыргызской Республики и иностранных граждан </w:t>
      </w:r>
      <w:r>
        <w:rPr>
          <w:rFonts w:ascii="Arial" w:cs="Arial" w:eastAsia="Arial" w:hAnsi="Arial"/>
          <w:sz w:val="24"/>
          <w:szCs w:val="24"/>
        </w:rPr>
        <w:t xml:space="preserve">стран, не включенных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w:t>
      </w:r>
      <w:r>
        <w:rPr>
          <w:rFonts w:ascii="Arial" w:cs="Arial" w:eastAsia="Arial" w:hAnsi="Arial"/>
          <w:sz w:val="24"/>
          <w:szCs w:val="24"/>
        </w:rPr>
        <w:t xml:space="preserve"> при установлении деловых отношений с клиентом.</w:t>
      </w:r>
    </w:p>
    <w:p>
      <w:pPr>
        <w:spacing w:after="120"/>
        <w:ind w:firstLine="709"/>
        <w:jc w:val="both"/>
      </w:pPr>
      <w:r>
        <w:rPr>
          <w:rFonts w:ascii="Arial" w:cs="Arial" w:eastAsia="Arial" w:hAnsi="Arial"/>
          <w:sz w:val="24"/>
          <w:szCs w:val="24"/>
        </w:rPr>
        <w:t xml:space="preserve">Финансовые учреждения, поднадзорные Национальному банку Кыргызской Республики, проводят цифровую идентификацию и верификацию иностранных граждан при условии их постоянного или временного проживания на территории Кыргызской Республики.»;</w:t>
      </w:r>
    </w:p>
    <w:p>
      <w:pPr>
        <w:spacing w:after="120"/>
        <w:ind w:firstLine="709"/>
        <w:jc w:val="both"/>
      </w:pPr>
      <w:r>
        <w:rPr>
          <w:rFonts w:ascii="Arial" w:cs="Arial" w:eastAsia="Arial" w:hAnsi="Arial"/>
          <w:sz w:val="24"/>
          <w:szCs w:val="24"/>
        </w:rPr>
        <w:t xml:space="preserve">пункт 7 дополнить абзацем следующего содержания:</w:t>
      </w:r>
    </w:p>
    <w:p>
      <w:pPr>
        <w:spacing w:after="120"/>
        <w:ind w:firstLine="709"/>
        <w:jc w:val="both"/>
      </w:pPr>
      <w:r>
        <w:rPr>
          <w:rFonts w:ascii="Arial" w:cs="Arial" w:eastAsia="Arial" w:hAnsi="Arial"/>
          <w:sz w:val="24"/>
          <w:szCs w:val="24"/>
        </w:rPr>
        <w:t xml:space="preserve">«При этом финансовые учреждения обязаны применять надежные механизмы предоставления доступа, включая:</w:t>
      </w:r>
    </w:p>
    <w:p>
      <w:pPr>
        <w:spacing w:after="120"/>
        <w:ind w:firstLine="709"/>
        <w:jc w:val="both"/>
      </w:pPr>
      <w:r>
        <w:rPr>
          <w:rFonts w:ascii="Arial" w:cs="Arial" w:eastAsia="Arial" w:hAnsi="Arial"/>
          <w:sz w:val="24"/>
          <w:szCs w:val="24"/>
        </w:rPr>
        <w:t xml:space="preserve">– технологии идентификации и верификации посредством видеосвязи (в качестве дополнительного инструмента проверки);</w:t>
      </w:r>
    </w:p>
    <w:p>
      <w:pPr>
        <w:spacing w:after="120"/>
        <w:ind w:firstLine="709"/>
        <w:jc w:val="both"/>
      </w:pPr>
      <w:r>
        <w:rPr>
          <w:rFonts w:ascii="Arial" w:cs="Arial" w:eastAsia="Arial" w:hAnsi="Arial"/>
          <w:sz w:val="24"/>
          <w:szCs w:val="24"/>
        </w:rPr>
        <w:t xml:space="preserve">– методы проверки живости (liveness check) для исключения использования масок, фотографий и иных средств подмены личности;</w:t>
      </w:r>
    </w:p>
    <w:p>
      <w:pPr>
        <w:spacing w:after="120"/>
        <w:ind w:firstLine="709"/>
        <w:jc w:val="both"/>
      </w:pPr>
      <w:r>
        <w:rPr>
          <w:rFonts w:ascii="Arial" w:cs="Arial" w:eastAsia="Arial" w:hAnsi="Arial"/>
          <w:sz w:val="24"/>
          <w:szCs w:val="24"/>
        </w:rPr>
        <w:t xml:space="preserve">– меры по предотвращению несанкционированного доступа и мошеннических действий от имени клиента.»;</w:t>
      </w:r>
    </w:p>
    <w:p>
      <w:pPr>
        <w:spacing w:after="120"/>
        <w:ind w:firstLine="709"/>
        <w:jc w:val="both"/>
      </w:pPr>
      <w:r>
        <w:rPr>
          <w:rFonts w:ascii="Arial" w:cs="Arial" w:eastAsia="Arial" w:hAnsi="Arial"/>
          <w:sz w:val="24"/>
          <w:szCs w:val="24"/>
        </w:rPr>
        <w:t xml:space="preserve">в пункте 8:</w:t>
      </w:r>
    </w:p>
    <w:p>
      <w:pPr>
        <w:spacing w:after="120"/>
        <w:ind w:firstLine="709"/>
        <w:jc w:val="both"/>
      </w:pPr>
      <w:r>
        <w:rPr>
          <w:rFonts w:ascii="Arial" w:cs="Arial" w:eastAsia="Arial" w:hAnsi="Arial"/>
          <w:sz w:val="24"/>
          <w:szCs w:val="24"/>
        </w:rPr>
        <w:t xml:space="preserve">подпункт 3 изложить в следующей редакции: </w:t>
      </w:r>
    </w:p>
    <w:p>
      <w:pPr>
        <w:spacing w:after="120"/>
        <w:ind w:firstLine="709"/>
        <w:jc w:val="both"/>
      </w:pPr>
      <w:r>
        <w:rPr>
          <w:rFonts w:ascii="Arial" w:cs="Arial" w:eastAsia="Arial" w:hAnsi="Arial"/>
          <w:sz w:val="24"/>
          <w:szCs w:val="24"/>
        </w:rPr>
        <w:t xml:space="preserve">«3) международный телефонный код страны в номере мобильного телефона клиента – гражданина Кыргызской Республики не соответствует национальному коду, а также его IP-адрес находится за пределами Кыргызской Республики без документального или алгоритмического подтверждения объективных причин нахождения за рубежом (например, международный роуминг, использование корпоративных VPN-сетей с прозрачной маршрутизацией);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дополнить подпунктами 3</w:t>
      </w: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обнаружении использования клиентом программного или аппаратного обеспечения, предназначенного для сокрытия или подмены реального сетевого адреса (VPN, </w:t>
      </w:r>
      <w:r>
        <w:rPr>
          <w:rFonts w:ascii="Arial" w:cs="Arial" w:eastAsia="Arial" w:hAnsi="Arial"/>
          <w:sz w:val="24"/>
          <w:szCs w:val="24"/>
        </w:rPr>
        <w:t xml:space="preserve">p</w:t>
      </w:r>
      <w:r>
        <w:rPr>
          <w:rFonts w:ascii="Arial" w:cs="Arial" w:eastAsia="Arial" w:hAnsi="Arial"/>
          <w:sz w:val="24"/>
          <w:szCs w:val="24"/>
        </w:rPr>
        <w:t xml:space="preserve">roxy-серверы, сеть Tor), либо выявления признаков сеанса удаленного управления устройством клиента (RDP, TeamViewer, AnyDesk и аналоги);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выявлении факта совпадения идентификаторов устройства (Device ID, IMEI, MAC-адрес) с данными устройств, ранее использовавшихся другими клиентами для прохождения цифровой идентификации в данном финансовом учреждении;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если алгоритмы несанкционированной подмены идентификационных данных (Anti-Spoofing) фиксируют среднюю или высокую вероятность использования средств подделки, монтажа, эмуляторов камеры или искусственного интеллекта (Deepfake);»;</w:t>
      </w:r>
    </w:p>
    <w:p>
      <w:pPr>
        <w:spacing w:after="120"/>
        <w:ind w:firstLine="709"/>
        <w:jc w:val="both"/>
      </w:pPr>
      <w:r>
        <w:rPr>
          <w:rFonts w:ascii="Arial" w:cs="Arial" w:eastAsia="Arial" w:hAnsi="Arial"/>
          <w:sz w:val="24"/>
          <w:szCs w:val="24"/>
        </w:rPr>
        <w:t xml:space="preserve">дополнить подпунктом 10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при совпадении данных клиента с электронными базами данных национальных публичных должностных лиц (ПДЛ), иностранных ПДЛ или лиц, которым международными организациями вверены важные функции, до момента получения письменного (электронного) разрешения на установление деловых отношений от старшего руководства финансового учреждения и установления источника происхождения средств;»;</w:t>
      </w:r>
    </w:p>
    <w:p>
      <w:pPr>
        <w:spacing w:after="120"/>
        <w:ind w:firstLine="709"/>
        <w:jc w:val="both"/>
      </w:pPr>
      <w:r>
        <w:rPr>
          <w:rFonts w:ascii="Arial" w:cs="Arial" w:eastAsia="Arial" w:hAnsi="Arial"/>
          <w:sz w:val="24"/>
          <w:szCs w:val="24"/>
        </w:rPr>
        <w:t xml:space="preserve">в пункте 9 слова «автоматизированной информационной системы «Паспорт», </w:t>
      </w:r>
      <w:r>
        <w:rPr>
          <w:rFonts w:ascii="Arial" w:cs="Arial" w:eastAsia="Arial" w:hAnsi="Arial"/>
          <w:sz w:val="24"/>
          <w:szCs w:val="24"/>
        </w:rPr>
        <w:t xml:space="preserve">«</w:t>
      </w:r>
      <w:r>
        <w:rPr>
          <w:rFonts w:ascii="Arial" w:cs="Arial" w:eastAsia="Arial" w:hAnsi="Arial"/>
          <w:sz w:val="24"/>
          <w:szCs w:val="24"/>
        </w:rPr>
        <w:t xml:space="preserve">Подсистемы для системы распознавания по лицу», через электронные сервисы держателя посредством веб-сервисов» заменить словами «через электронные сервисы владельца посредством веб-сервисов»;</w:t>
      </w:r>
    </w:p>
    <w:p>
      <w:pPr>
        <w:spacing w:after="120"/>
        <w:ind w:firstLine="709"/>
        <w:jc w:val="both"/>
      </w:pPr>
      <w:r>
        <w:rPr>
          <w:rFonts w:ascii="Arial" w:cs="Arial" w:eastAsia="Arial" w:hAnsi="Arial"/>
          <w:sz w:val="24"/>
          <w:szCs w:val="24"/>
        </w:rPr>
        <w:t xml:space="preserve">пункт 10 изложить в следующей редакции:</w:t>
      </w:r>
    </w:p>
    <w:p>
      <w:pPr>
        <w:spacing w:after="120"/>
        <w:ind w:firstLine="709"/>
        <w:jc w:val="both"/>
      </w:pPr>
      <w:r>
        <w:rPr>
          <w:rFonts w:ascii="Arial" w:cs="Arial" w:eastAsia="Arial" w:hAnsi="Arial"/>
          <w:sz w:val="24"/>
          <w:szCs w:val="24"/>
        </w:rPr>
        <w:t xml:space="preserve">«10. Финансовое учреждение получает доступ к государственным электронным сервисам в соответствии с Положением о порядке предоставления информации из Государственного реестра национальных паспортов граждан Кыргызской Республики, утверждаемым постановлением Кабинета Министров Кыргызской Республики, в порядке, определяемом Управлением делами Президента Кыргызской Республики.»;</w:t>
      </w:r>
    </w:p>
    <w:p>
      <w:pPr>
        <w:spacing w:after="120"/>
        <w:ind w:firstLine="709"/>
        <w:jc w:val="both"/>
      </w:pPr>
      <w:r>
        <w:rPr>
          <w:rFonts w:ascii="Arial" w:cs="Arial" w:eastAsia="Arial" w:hAnsi="Arial"/>
          <w:sz w:val="24"/>
          <w:szCs w:val="24"/>
        </w:rPr>
        <w:t xml:space="preserve">пункт 15 изложить в следующей редакции: </w:t>
      </w:r>
    </w:p>
    <w:p>
      <w:pPr>
        <w:spacing w:after="120"/>
        <w:ind w:firstLine="709"/>
        <w:jc w:val="both"/>
      </w:pPr>
      <w:r>
        <w:rPr>
          <w:rFonts w:ascii="Arial" w:cs="Arial" w:eastAsia="Arial" w:hAnsi="Arial"/>
          <w:sz w:val="24"/>
          <w:szCs w:val="24"/>
        </w:rPr>
        <w:t xml:space="preserve">«15. Цифровая идентификация и верификация клиента – гражданина иностранного государства, не включенного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w:t>
      </w:r>
      <w:r>
        <w:rPr>
          <w:rFonts w:ascii="Arial" w:cs="Arial" w:eastAsia="Arial" w:hAnsi="Arial"/>
          <w:sz w:val="24"/>
          <w:szCs w:val="24"/>
        </w:rPr>
        <w:t xml:space="preserve">«О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w:t>
      </w:r>
      <w:r>
        <w:rPr>
          <w:rFonts w:ascii="Arial" w:cs="Arial" w:eastAsia="Arial" w:hAnsi="Arial"/>
          <w:sz w:val="24"/>
          <w:szCs w:val="24"/>
        </w:rPr>
        <w:t xml:space="preserve">от 14 ноября 2025 года № 739</w:t>
      </w:r>
      <w:r>
        <w:rPr>
          <w:rFonts w:ascii="Arial" w:cs="Arial" w:eastAsia="Arial" w:hAnsi="Arial"/>
          <w:sz w:val="24"/>
          <w:szCs w:val="24"/>
        </w:rPr>
        <w:t xml:space="preserve">,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проверку подлинности предоставленных электронных изображений и копий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дополнить пунктом 15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Цифровая идентификация и верификация клиента – гражданина иностранного государства при условии, что государство его гражданства и (или) резидентства не включено органом финансовой разведки в перечень высокорискованных стран, в отношении которых применяются усиленные меры надлежащей проверки или целевые контрмеры в соответствии с Положением о порядке применения мер (санкций) в отношении высокорискованных стран (Приложение 10 к постановлению Кабинета Министров Кыргызской Республики </w:t>
      </w:r>
      <w:r>
        <w:rPr>
          <w:rFonts w:ascii="Arial" w:cs="Arial" w:eastAsia="Arial" w:hAnsi="Arial"/>
          <w:sz w:val="24"/>
          <w:szCs w:val="24"/>
        </w:rPr>
        <w:t xml:space="preserve">«О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w:t>
      </w:r>
      <w:r>
        <w:rPr>
          <w:rFonts w:ascii="Arial" w:cs="Arial" w:eastAsia="Arial" w:hAnsi="Arial"/>
          <w:sz w:val="24"/>
          <w:szCs w:val="24"/>
        </w:rPr>
        <w:t xml:space="preserve">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криптографическую и алгоритмическую проверку подлинности предоставленных электронных изображений и копий документов.»;</w:t>
      </w:r>
    </w:p>
    <w:p>
      <w:pPr>
        <w:spacing w:after="120"/>
        <w:ind w:firstLine="709"/>
        <w:jc w:val="both"/>
      </w:pPr>
      <w:r>
        <w:rPr>
          <w:rFonts w:ascii="Arial" w:cs="Arial" w:eastAsia="Arial" w:hAnsi="Arial"/>
          <w:sz w:val="24"/>
          <w:szCs w:val="24"/>
        </w:rPr>
        <w:t xml:space="preserve">дополнить пунктом 17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Финансовое учреждение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остается за финансовым учреждением Кыргызской Республики.»;</w:t>
      </w:r>
    </w:p>
    <w:p>
      <w:pPr>
        <w:spacing w:after="120"/>
        <w:ind w:firstLine="709"/>
        <w:jc w:val="both"/>
      </w:pPr>
      <w:r>
        <w:rPr>
          <w:rFonts w:ascii="Arial" w:cs="Arial" w:eastAsia="Arial" w:hAnsi="Arial"/>
          <w:sz w:val="24"/>
          <w:szCs w:val="24"/>
        </w:rPr>
        <w:t xml:space="preserve">пункт 18 дополнить подпунктом 7 следующего содержания:</w:t>
      </w:r>
    </w:p>
    <w:p>
      <w:pPr>
        <w:spacing w:after="120"/>
        <w:ind w:firstLine="709"/>
        <w:jc w:val="both"/>
      </w:pPr>
      <w:r>
        <w:rPr>
          <w:rFonts w:ascii="Arial" w:cs="Arial" w:eastAsia="Arial" w:hAnsi="Arial"/>
          <w:sz w:val="24"/>
          <w:szCs w:val="24"/>
        </w:rPr>
        <w:t xml:space="preserve">«7) проведение проверки путем запроса дополнительных документов, подтверждающих или уточняющих идентификационные данные клиента и иные сведения, необходимые для его надлежащей идентификации (в том числе счета за коммунальные услуги, договор аренды, выписка с банковского счета, справка с места жительства, документы, подтверждающие право собственности, и иные документы).»;</w:t>
      </w:r>
    </w:p>
    <w:p>
      <w:pPr>
        <w:spacing w:after="120"/>
        <w:ind w:firstLine="709"/>
        <w:jc w:val="both"/>
      </w:pPr>
      <w:r>
        <w:rPr>
          <w:rFonts w:ascii="Arial" w:cs="Arial" w:eastAsia="Arial" w:hAnsi="Arial"/>
          <w:sz w:val="24"/>
          <w:szCs w:val="24"/>
        </w:rPr>
        <w:t xml:space="preserve">в пункте 19 после слова «клиентом» дополнить словами «при необходимости и/или наличии сомнений»;</w:t>
      </w:r>
    </w:p>
    <w:p>
      <w:pPr>
        <w:spacing w:after="120"/>
        <w:ind w:firstLine="709"/>
        <w:jc w:val="both"/>
      </w:pPr>
      <w:r>
        <w:rPr>
          <w:rFonts w:ascii="Arial" w:cs="Arial" w:eastAsia="Arial" w:hAnsi="Arial"/>
          <w:sz w:val="24"/>
          <w:szCs w:val="24"/>
        </w:rPr>
        <w:t xml:space="preserve">в пункте 23:</w:t>
      </w:r>
    </w:p>
    <w:p>
      <w:pPr>
        <w:spacing w:after="120"/>
        <w:ind w:firstLine="709"/>
        <w:jc w:val="both"/>
      </w:pPr>
      <w:r>
        <w:rPr>
          <w:rFonts w:ascii="Arial" w:cs="Arial" w:eastAsia="Arial" w:hAnsi="Arial"/>
          <w:sz w:val="24"/>
          <w:szCs w:val="24"/>
        </w:rPr>
        <w:t xml:space="preserve">в подпункте 4 слово «подключенной» заменить словами «позволяющей подключиться»;</w:t>
      </w:r>
    </w:p>
    <w:p>
      <w:pPr>
        <w:spacing w:after="120"/>
        <w:ind w:firstLine="709"/>
        <w:jc w:val="both"/>
      </w:pPr>
      <w:r>
        <w:rPr>
          <w:rFonts w:ascii="Arial" w:cs="Arial" w:eastAsia="Arial" w:hAnsi="Arial"/>
          <w:sz w:val="24"/>
          <w:szCs w:val="24"/>
        </w:rPr>
        <w:t xml:space="preserve">дополнить подпунктом 11 следующего содержания:</w:t>
      </w:r>
    </w:p>
    <w:p>
      <w:pPr>
        <w:spacing w:after="120"/>
        <w:ind w:firstLine="709"/>
        <w:jc w:val="both"/>
      </w:pPr>
      <w:r>
        <w:rPr>
          <w:rFonts w:ascii="Arial" w:cs="Arial" w:eastAsia="Arial" w:hAnsi="Arial"/>
          <w:sz w:val="24"/>
          <w:szCs w:val="24"/>
        </w:rPr>
        <w:t xml:space="preserve">«11) интегрировать модули поведенческого анализа для выявления аномалий в использовании учетной записи после первичной регистрации, свидетельствующих о передаче управления счетом третьим лицам (дропам).»;</w:t>
      </w:r>
    </w:p>
    <w:p>
      <w:pPr>
        <w:spacing w:after="120"/>
        <w:ind w:firstLine="709"/>
        <w:jc w:val="both"/>
      </w:pPr>
      <w:r>
        <w:rPr>
          <w:rFonts w:ascii="Arial" w:cs="Arial" w:eastAsia="Arial" w:hAnsi="Arial"/>
          <w:sz w:val="24"/>
          <w:szCs w:val="24"/>
        </w:rPr>
        <w:t xml:space="preserve">дополнить пунктом 25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Информационные системы (веб-сайты, мобильные приложения), используемые финансовыми учреждениями для цифровой идентификации и верификации, должны проектироваться с учетом принципов инклюзивности и обеспечивать доступность для лиц с ограниченными возможностями здоровья (ОВЗ). Финансовым учреждениям надлежит внедрять адаптированные пользовательские интерфейсы (включая поддержку экранных дикторов, масштабирование визуальных элементов) и предусматривать альтернативные, равнозначные по уровню безопасности каналы идентификации (например, верификация через оператора по защищенному каналу видеоконференцсвязи) для клиентов, физические особенности которых препятствуют корректному прохождению автоматизированного биометрического контроля.»;</w:t>
      </w:r>
    </w:p>
    <w:p>
      <w:pPr>
        <w:spacing w:after="120"/>
        <w:ind w:firstLine="709"/>
        <w:jc w:val="both"/>
      </w:pPr>
      <w:r>
        <w:rPr>
          <w:rFonts w:ascii="Arial" w:cs="Arial" w:eastAsia="Arial" w:hAnsi="Arial"/>
          <w:sz w:val="24"/>
          <w:szCs w:val="24"/>
        </w:rPr>
        <w:t xml:space="preserve">пункт 26 дополнить абзацами следующего содержания:</w:t>
      </w:r>
    </w:p>
    <w:p>
      <w:pPr>
        <w:spacing w:after="120"/>
        <w:ind w:firstLine="709"/>
        <w:jc w:val="both"/>
      </w:pPr>
      <w:r>
        <w:rPr>
          <w:rFonts w:ascii="Arial" w:cs="Arial" w:eastAsia="Arial" w:hAnsi="Arial"/>
          <w:sz w:val="24"/>
          <w:szCs w:val="24"/>
        </w:rPr>
        <w:t xml:space="preserve">«Платформа или комплекс программных продуктов финансового учреждения, используемые для проведения цифровой идентификации и верификации клиентов, должны обеспечивать:</w:t>
      </w:r>
    </w:p>
    <w:p>
      <w:pPr>
        <w:spacing w:after="120"/>
        <w:ind w:firstLine="709"/>
        <w:jc w:val="both"/>
      </w:pPr>
      <w:r>
        <w:rPr>
          <w:rFonts w:ascii="Arial" w:cs="Arial" w:eastAsia="Arial" w:hAnsi="Arial"/>
          <w:sz w:val="24"/>
          <w:szCs w:val="24"/>
        </w:rPr>
        <w:t xml:space="preserve">1) шифрование каналов передачи данных, включая передачу изображений, видеопотока и данных проверки живости, а также сеансов видеосвязи (при наличии);</w:t>
      </w:r>
    </w:p>
    <w:p>
      <w:pPr>
        <w:spacing w:after="120"/>
        <w:ind w:firstLine="709"/>
        <w:jc w:val="both"/>
      </w:pPr>
      <w:r>
        <w:rPr>
          <w:rFonts w:ascii="Arial" w:cs="Arial" w:eastAsia="Arial" w:hAnsi="Arial"/>
          <w:sz w:val="24"/>
          <w:szCs w:val="24"/>
        </w:rPr>
        <w:t xml:space="preserve">2) надлежащее качество фото- и видеоматериалов, а также их защиту от несанкционированного доступа, копирования и использования третьими лицами;</w:t>
      </w:r>
    </w:p>
    <w:p>
      <w:pPr>
        <w:spacing w:after="120"/>
        <w:ind w:firstLine="709"/>
        <w:jc w:val="both"/>
      </w:pPr>
      <w:r>
        <w:rPr>
          <w:rFonts w:ascii="Arial" w:cs="Arial" w:eastAsia="Arial" w:hAnsi="Arial"/>
          <w:sz w:val="24"/>
          <w:szCs w:val="24"/>
        </w:rPr>
        <w:t xml:space="preserve">3) хранение фото- и видеоматериалов в исходном качестве, установленном системой. Технические требования к качеству определяются финансовым учреждением и закрепляются во внутренних нормативных документах;</w:t>
      </w:r>
    </w:p>
    <w:p>
      <w:pPr>
        <w:spacing w:after="120"/>
        <w:ind w:firstLine="709"/>
        <w:jc w:val="both"/>
      </w:pPr>
      <w:r>
        <w:rPr>
          <w:rFonts w:ascii="Arial" w:cs="Arial" w:eastAsia="Arial" w:hAnsi="Arial"/>
          <w:sz w:val="24"/>
          <w:szCs w:val="24"/>
        </w:rPr>
        <w:t xml:space="preserve">4) фиксацию в файлах фото- и видеоматериалов сведений о дате и времени записи, а также идентификационных данных клиента, включая фамилию, имя, отчество (при наличии) и иные данные, а также журналирование всех изменений, вносимых в анкету клиента;</w:t>
      </w:r>
    </w:p>
    <w:p>
      <w:pPr>
        <w:spacing w:after="120"/>
        <w:ind w:firstLine="709"/>
        <w:jc w:val="both"/>
      </w:pPr>
      <w:r>
        <w:rPr>
          <w:rFonts w:ascii="Arial" w:cs="Arial" w:eastAsia="Arial" w:hAnsi="Arial"/>
          <w:sz w:val="24"/>
          <w:szCs w:val="24"/>
        </w:rPr>
        <w:t xml:space="preserve">5) использование фото- и видеоматериалов, полученных исключительно в режиме реального времени;</w:t>
      </w:r>
    </w:p>
    <w:p>
      <w:pPr>
        <w:spacing w:after="120"/>
        <w:ind w:firstLine="709"/>
        <w:jc w:val="both"/>
      </w:pPr>
      <w:r>
        <w:rPr>
          <w:rFonts w:ascii="Arial" w:cs="Arial" w:eastAsia="Arial" w:hAnsi="Arial"/>
          <w:sz w:val="24"/>
          <w:szCs w:val="24"/>
        </w:rPr>
        <w:t xml:space="preserve">6) защиту от подмены, несанкционированного изменения и использования ранее созданных фото- и видеоматериалов;</w:t>
      </w:r>
    </w:p>
    <w:p>
      <w:pPr>
        <w:spacing w:after="120"/>
        <w:ind w:firstLine="709"/>
        <w:jc w:val="both"/>
      </w:pPr>
      <w:r>
        <w:rPr>
          <w:rFonts w:ascii="Arial" w:cs="Arial" w:eastAsia="Arial" w:hAnsi="Arial"/>
          <w:sz w:val="24"/>
          <w:szCs w:val="24"/>
        </w:rPr>
        <w:t xml:space="preserve">7) выявление попыток использования изображений и (или) видеозаписей третьими лицами;</w:t>
      </w:r>
    </w:p>
    <w:p>
      <w:pPr>
        <w:spacing w:after="120"/>
        <w:ind w:firstLine="709"/>
        <w:jc w:val="both"/>
      </w:pPr>
      <w:r>
        <w:rPr>
          <w:rFonts w:ascii="Arial" w:cs="Arial" w:eastAsia="Arial" w:hAnsi="Arial"/>
          <w:sz w:val="24"/>
          <w:szCs w:val="24"/>
        </w:rPr>
        <w:t xml:space="preserve">8) определение IP-адреса конечного устройства клиента;</w:t>
      </w:r>
    </w:p>
    <w:p>
      <w:pPr>
        <w:spacing w:after="120"/>
        <w:ind w:firstLine="709"/>
        <w:jc w:val="both"/>
      </w:pPr>
      <w:r>
        <w:rPr>
          <w:rFonts w:ascii="Arial" w:cs="Arial" w:eastAsia="Arial" w:hAnsi="Arial"/>
          <w:sz w:val="24"/>
          <w:szCs w:val="24"/>
        </w:rPr>
        <w:t xml:space="preserve">9) формирование и получение персональных и статистических данных о клиентах, прошедших цифровую идентификацию и верификацию;</w:t>
      </w:r>
    </w:p>
    <w:p>
      <w:pPr>
        <w:spacing w:after="120"/>
        <w:ind w:firstLine="709"/>
        <w:jc w:val="both"/>
      </w:pPr>
      <w:r>
        <w:rPr>
          <w:rFonts w:ascii="Arial" w:cs="Arial" w:eastAsia="Arial" w:hAnsi="Arial"/>
          <w:sz w:val="24"/>
          <w:szCs w:val="24"/>
        </w:rPr>
        <w:t xml:space="preserve">10) функциональные возможности, включающие:</w:t>
      </w:r>
    </w:p>
    <w:p>
      <w:pPr>
        <w:spacing w:after="120"/>
        <w:ind w:firstLine="709"/>
        <w:jc w:val="both"/>
      </w:pPr>
      <w:r>
        <w:rPr>
          <w:rFonts w:ascii="Arial" w:cs="Arial" w:eastAsia="Arial" w:hAnsi="Arial"/>
          <w:sz w:val="24"/>
          <w:szCs w:val="24"/>
        </w:rPr>
        <w:t xml:space="preserve">– получение согласия субъекта персональных данных на обработку и передачу персональных данных;</w:t>
      </w:r>
    </w:p>
    <w:p>
      <w:pPr>
        <w:spacing w:after="120"/>
        <w:ind w:firstLine="709"/>
        <w:jc w:val="both"/>
      </w:pPr>
      <w:r>
        <w:rPr>
          <w:rFonts w:ascii="Arial" w:cs="Arial" w:eastAsia="Arial" w:hAnsi="Arial"/>
          <w:sz w:val="24"/>
          <w:szCs w:val="24"/>
        </w:rPr>
        <w:t xml:space="preserve">– автоматизированное формирование запросов и получение ответов из государственных электронных сервисов;</w:t>
      </w:r>
    </w:p>
    <w:p>
      <w:pPr>
        <w:spacing w:after="120"/>
        <w:ind w:firstLine="709"/>
        <w:jc w:val="both"/>
      </w:pPr>
      <w:r>
        <w:rPr>
          <w:rFonts w:ascii="Arial" w:cs="Arial" w:eastAsia="Arial" w:hAnsi="Arial"/>
          <w:sz w:val="24"/>
          <w:szCs w:val="24"/>
        </w:rPr>
        <w:t xml:space="preserve">– сопоставление данных, предоставленных клиентом, с данными государственных информационных систем и иных источников;</w:t>
      </w:r>
    </w:p>
    <w:p>
      <w:pPr>
        <w:spacing w:after="120"/>
        <w:ind w:firstLine="709"/>
        <w:jc w:val="both"/>
      </w:pPr>
      <w:r>
        <w:rPr>
          <w:rFonts w:ascii="Arial" w:cs="Arial" w:eastAsia="Arial" w:hAnsi="Arial"/>
          <w:sz w:val="24"/>
          <w:szCs w:val="24"/>
        </w:rPr>
        <w:t xml:space="preserve">– автоматизированную проверку клиента по санкционным перечням;</w:t>
      </w:r>
    </w:p>
    <w:p>
      <w:pPr>
        <w:spacing w:after="120"/>
        <w:ind w:firstLine="709"/>
        <w:jc w:val="both"/>
      </w:pPr>
      <w:r>
        <w:rPr>
          <w:rFonts w:ascii="Arial" w:cs="Arial" w:eastAsia="Arial" w:hAnsi="Arial"/>
          <w:sz w:val="24"/>
          <w:szCs w:val="24"/>
        </w:rPr>
        <w:t xml:space="preserve">– регулярное резервное копирование данных, обеспечение их сохранности, неизменности и возможности последующей выгрузки в установленные сроки.</w:t>
      </w:r>
    </w:p>
    <w:p>
      <w:pPr>
        <w:spacing w:after="120"/>
        <w:ind w:firstLine="709"/>
        <w:jc w:val="both"/>
      </w:pPr>
      <w:r>
        <w:rPr>
          <w:rFonts w:ascii="Arial" w:cs="Arial" w:eastAsia="Arial" w:hAnsi="Arial"/>
          <w:sz w:val="24"/>
          <w:szCs w:val="24"/>
        </w:rPr>
        <w:t xml:space="preserve">Видеозаписи сеансов видеосвязи, а также изображения клиента подлежат хранению в электронном досье клиента совместно с иной информацией, предусмотренной нормативными правовыми актами в сфере ПФПД/ЛПД. </w:t>
      </w:r>
    </w:p>
    <w:p>
      <w:pPr>
        <w:spacing w:after="120"/>
        <w:ind w:firstLine="709"/>
        <w:jc w:val="both"/>
      </w:pPr>
      <w:r>
        <w:rPr>
          <w:rFonts w:ascii="Arial" w:cs="Arial" w:eastAsia="Arial" w:hAnsi="Arial"/>
          <w:sz w:val="24"/>
          <w:szCs w:val="24"/>
        </w:rPr>
        <w:t xml:space="preserve">В ходе деловых отношений финансовое учреждение обязано осуществлять актуализацию (обновление) сведений о клиенте в порядке и сроки, установленные законодательством Кыргызской Республики в сфере ПФПД/ЛПД. </w:t>
      </w:r>
    </w:p>
    <w:p>
      <w:pPr>
        <w:spacing w:after="120"/>
        <w:ind w:firstLine="709"/>
        <w:jc w:val="both"/>
      </w:pPr>
      <w:r>
        <w:rPr>
          <w:rFonts w:ascii="Arial" w:cs="Arial" w:eastAsia="Arial" w:hAnsi="Arial"/>
          <w:sz w:val="24"/>
          <w:szCs w:val="24"/>
        </w:rPr>
        <w:t xml:space="preserve">При использовании технологий искусственного интеллекта, машинного обучения и иных алгоритмов обработки биометрических данных финансовое учреждение обязано обеспечивать требуемый уровень точности идентификации и верификации клиентов в соответствии с требованиями настоящего Порядка. </w:t>
      </w:r>
    </w:p>
    <w:p>
      <w:pPr>
        <w:spacing w:after="120"/>
        <w:ind w:firstLine="709"/>
        <w:jc w:val="both"/>
      </w:pPr>
      <w:r>
        <w:rPr>
          <w:rFonts w:ascii="Arial" w:cs="Arial" w:eastAsia="Arial" w:hAnsi="Arial"/>
          <w:sz w:val="24"/>
          <w:szCs w:val="24"/>
        </w:rPr>
        <w:t xml:space="preserve">Финансовое учреждение обязано обеспечивать защиту конфиденциальных сведений и персональных данных клиентов, полученных в процессе цифровой идентификации, посредством внедрения и постоянного совершенствования системы внутреннего контроля, а также механизмов информационной безопасности.</w:t>
      </w:r>
    </w:p>
    <w:p>
      <w:pPr>
        <w:spacing w:after="120"/>
        <w:ind w:firstLine="709"/>
        <w:jc w:val="both"/>
      </w:pPr>
      <w:r>
        <w:rPr>
          <w:rFonts w:ascii="Arial" w:cs="Arial" w:eastAsia="Arial" w:hAnsi="Arial"/>
          <w:sz w:val="24"/>
          <w:szCs w:val="24"/>
        </w:rPr>
        <w:t xml:space="preserve">Платформа цифровой идентификации и используемые алгоритмы должны обеспечивать применение метода идентификации «один-к-одному» (</w:t>
      </w:r>
      <w:r>
        <w:rPr>
          <w:rFonts w:ascii="Arial" w:cs="Arial" w:eastAsia="Arial" w:hAnsi="Arial"/>
          <w:sz w:val="24"/>
          <w:szCs w:val="24"/>
        </w:rPr>
        <w:t xml:space="preserve">«</w:t>
      </w:r>
      <w:r>
        <w:rPr>
          <w:rFonts w:ascii="Arial" w:cs="Arial" w:eastAsia="Arial" w:hAnsi="Arial"/>
          <w:sz w:val="24"/>
          <w:szCs w:val="24"/>
        </w:rPr>
        <w:t xml:space="preserve">one-to-one</w:t>
      </w:r>
      <w:r>
        <w:rPr>
          <w:rFonts w:ascii="Arial" w:cs="Arial" w:eastAsia="Arial" w:hAnsi="Arial"/>
          <w:sz w:val="24"/>
          <w:szCs w:val="24"/>
        </w:rPr>
        <w:t xml:space="preserve">»</w:t>
      </w:r>
      <w:r>
        <w:rPr>
          <w:rFonts w:ascii="Arial" w:cs="Arial" w:eastAsia="Arial" w:hAnsi="Arial"/>
          <w:sz w:val="24"/>
          <w:szCs w:val="24"/>
        </w:rPr>
        <w:t xml:space="preserve">), предусматривающего сопоставление изображения клиента, полученного в режиме реального времени, с изображениями, содержащимися в документах, удостоверяющих личность, и (или) государственных информационных системах.</w:t>
      </w:r>
    </w:p>
    <w:p>
      <w:pPr>
        <w:spacing w:after="120"/>
        <w:ind w:firstLine="709"/>
        <w:jc w:val="both"/>
      </w:pPr>
      <w:r>
        <w:rPr>
          <w:rFonts w:ascii="Arial" w:cs="Arial" w:eastAsia="Arial" w:hAnsi="Arial"/>
          <w:sz w:val="24"/>
          <w:szCs w:val="24"/>
        </w:rPr>
        <w:t xml:space="preserve">Сопоставление должно осуществляться с использованием технологий, позволяющих анализировать уникальные биометрические параметры лица, и обеспечивать выявление признаков живости с целью предотвращения подмены видеопотока.</w:t>
      </w:r>
    </w:p>
    <w:p>
      <w:pPr>
        <w:spacing w:after="120"/>
        <w:ind w:firstLine="709"/>
        <w:jc w:val="both"/>
      </w:pPr>
      <w:r>
        <w:rPr>
          <w:rFonts w:ascii="Arial" w:cs="Arial" w:eastAsia="Arial" w:hAnsi="Arial"/>
          <w:sz w:val="24"/>
          <w:szCs w:val="24"/>
        </w:rPr>
        <w:t xml:space="preserve">Минимальные технические требования к платформам устанавливаются в качестве обязательного базового уровня и подлежат соблюдению всеми поднадзорными организациями. Регулирующие органы вправе устанавливать дополнительные и (или) усиленные требования к техническим платформам в пределах предоставленных им полномочий.»;</w:t>
      </w:r>
    </w:p>
    <w:p>
      <w:pPr>
        <w:spacing w:after="120"/>
        <w:ind w:firstLine="709"/>
        <w:jc w:val="both"/>
      </w:pPr>
      <w:r>
        <w:rPr>
          <w:rFonts w:ascii="Arial" w:cs="Arial" w:eastAsia="Arial" w:hAnsi="Arial"/>
          <w:sz w:val="24"/>
          <w:szCs w:val="24"/>
        </w:rPr>
        <w:t xml:space="preserve">в подпункте 8 пункта 27:</w:t>
      </w:r>
    </w:p>
    <w:p>
      <w:pPr>
        <w:spacing w:after="120"/>
        <w:ind w:firstLine="709"/>
        <w:jc w:val="both"/>
      </w:pPr>
      <w:r>
        <w:rPr>
          <w:rFonts w:ascii="Arial" w:cs="Arial" w:eastAsia="Arial" w:hAnsi="Arial"/>
          <w:sz w:val="24"/>
          <w:szCs w:val="24"/>
        </w:rPr>
        <w:t xml:space="preserve">абзац пятый изложить в следующей редакции:</w:t>
      </w:r>
    </w:p>
    <w:p>
      <w:pPr>
        <w:spacing w:after="120"/>
        <w:ind w:firstLine="709"/>
        <w:jc w:val="both"/>
      </w:pPr>
      <w:r>
        <w:rPr>
          <w:rFonts w:ascii="Arial" w:cs="Arial" w:eastAsia="Arial" w:hAnsi="Arial"/>
          <w:sz w:val="24"/>
          <w:szCs w:val="24"/>
        </w:rPr>
        <w:t xml:space="preserve">«– автоматическую проверку идентификационных данных клиента с санкционными перечнями, перечнем лиц, отбывших наказание за осуществление легализации (отмывания) преступных доходов и террористической деятельности, а также сверку с базами данных национальных и иностранных ПДЛ. При выявлении статуса ПДЛ автоматизированное установление деловых отношений приостанавливается для применения процедур усиленной надлежащей проверки комплаенс-службой;»;</w:t>
      </w:r>
    </w:p>
    <w:p>
      <w:pPr>
        <w:spacing w:after="120"/>
        <w:ind w:firstLine="709"/>
        <w:jc w:val="both"/>
      </w:pPr>
      <w:r>
        <w:rPr>
          <w:rFonts w:ascii="Arial" w:cs="Arial" w:eastAsia="Arial" w:hAnsi="Arial"/>
          <w:sz w:val="24"/>
          <w:szCs w:val="24"/>
        </w:rPr>
        <w:t xml:space="preserve">дополнить абзацем следующего содержания:</w:t>
      </w:r>
    </w:p>
    <w:p>
      <w:pPr>
        <w:spacing w:after="120"/>
        <w:ind w:firstLine="709"/>
        <w:jc w:val="both"/>
      </w:pPr>
      <w:r>
        <w:rPr>
          <w:rFonts w:ascii="Arial" w:cs="Arial" w:eastAsia="Arial" w:hAnsi="Arial"/>
          <w:sz w:val="24"/>
          <w:szCs w:val="24"/>
        </w:rPr>
        <w:t xml:space="preserve">«– интеграцию с электронной базой данных бенефициарных владельцев юридических лиц органа финансовой разведки и Министерства юстиции Кыргызской Республики для автоматизированной сверки сведений об истинных владельцах корпоративных клиентов в процессе их дистанционного принятия на обслуживание.»;</w:t>
      </w:r>
    </w:p>
    <w:p>
      <w:pPr>
        <w:spacing w:after="120"/>
        <w:ind w:firstLine="709"/>
        <w:jc w:val="both"/>
      </w:pPr>
      <w:r>
        <w:rPr>
          <w:rFonts w:ascii="Arial" w:cs="Arial" w:eastAsia="Arial" w:hAnsi="Arial"/>
          <w:sz w:val="24"/>
          <w:szCs w:val="24"/>
        </w:rPr>
        <w:t xml:space="preserve">пункт 28 изложить в следующей редакции: </w:t>
      </w:r>
    </w:p>
    <w:p>
      <w:pPr>
        <w:spacing w:after="120"/>
        <w:ind w:firstLine="709"/>
        <w:jc w:val="both"/>
      </w:pPr>
      <w:r>
        <w:rPr>
          <w:rFonts w:ascii="Arial" w:cs="Arial" w:eastAsia="Arial" w:hAnsi="Arial"/>
          <w:sz w:val="24"/>
          <w:szCs w:val="24"/>
        </w:rPr>
        <w:t xml:space="preserve">«28. При цифровой идентификации и верификации клиента:</w:t>
      </w:r>
    </w:p>
    <w:p>
      <w:pPr>
        <w:spacing w:after="120"/>
        <w:ind w:firstLine="709"/>
        <w:jc w:val="both"/>
      </w:pPr>
      <w:r>
        <w:rPr>
          <w:rFonts w:ascii="Arial" w:cs="Arial" w:eastAsia="Arial" w:hAnsi="Arial"/>
          <w:sz w:val="24"/>
          <w:szCs w:val="24"/>
        </w:rPr>
        <w:t xml:space="preserve">1) фотография и (или) видеозапись должны быть цветными;</w:t>
      </w:r>
    </w:p>
    <w:p>
      <w:pPr>
        <w:spacing w:after="120"/>
        <w:ind w:firstLine="709"/>
        <w:jc w:val="both"/>
      </w:pPr>
      <w:r>
        <w:rPr>
          <w:rFonts w:ascii="Arial" w:cs="Arial" w:eastAsia="Arial" w:hAnsi="Arial"/>
          <w:sz w:val="24"/>
          <w:szCs w:val="24"/>
        </w:rPr>
        <w:t xml:space="preserve">2) не допускается наличие на фотографии и (или) видеозаписи других лиц, кроме самого клиента;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необходимо получить фотографию лицевой и оборотной сторон паспорта;</w:t>
      </w:r>
    </w:p>
    <w:p>
      <w:pPr>
        <w:spacing w:after="120"/>
        <w:ind w:firstLine="709"/>
        <w:jc w:val="both"/>
      </w:pPr>
      <w:r>
        <w:rPr>
          <w:rFonts w:ascii="Arial" w:cs="Arial" w:eastAsia="Arial" w:hAnsi="Arial"/>
          <w:sz w:val="24"/>
          <w:szCs w:val="24"/>
        </w:rPr>
        <w:t xml:space="preserve">4) лицо клиента не должно быть частично или полностью скрыто, не должна отбрасываться тень на лицо клиента, а также клиент не должен быть в очках, скрывающих его лицо (кроме очков с прозрачным стеклом);</w:t>
      </w:r>
    </w:p>
    <w:p>
      <w:pPr>
        <w:spacing w:after="120"/>
        <w:ind w:firstLine="709"/>
        <w:jc w:val="both"/>
      </w:pPr>
      <w:r>
        <w:rPr>
          <w:rFonts w:ascii="Arial" w:cs="Arial" w:eastAsia="Arial" w:hAnsi="Arial"/>
          <w:sz w:val="24"/>
          <w:szCs w:val="24"/>
        </w:rPr>
        <w:t xml:space="preserve">5) лицо клиента должно быть хорошо видно на фотографии и (или) видеозаписи. В ходе проведения сеанса видеосвязи клиент должен находиться в достаточно освещенном помещении;</w:t>
      </w:r>
    </w:p>
    <w:p>
      <w:pPr>
        <w:spacing w:after="120"/>
        <w:ind w:firstLine="709"/>
        <w:jc w:val="both"/>
      </w:pPr>
      <w:r>
        <w:rPr>
          <w:rFonts w:ascii="Arial" w:cs="Arial" w:eastAsia="Arial" w:hAnsi="Arial"/>
          <w:sz w:val="24"/>
          <w:szCs w:val="24"/>
        </w:rPr>
        <w:t xml:space="preserve">6) алгоритмы проверки живости (liveness check) должны быть сертифицированы на соответствие международным стандартам защиты от атак на биометрическое предъявление (например, ISO/IEC 30107-3 или эквивалент).».</w:t>
      </w:r>
    </w:p>
    <w:p>
      <w:pPr>
        <w:spacing w:after="120"/>
        <w:ind w:firstLine="709"/>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10 июля 2026 года № 51 (3811)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i6ns6oyu7d47csz83fg">
      <w:r>
        <w:rPr>
          <w:rFonts w:ascii="Arial" w:cs="Arial" w:eastAsia="Arial" w:hAnsi="Arial"/>
          <w:color w:val="132D3F"/>
          <w:sz w:val="16"/>
          <w:szCs w:val="16"/>
          <w:u w:val="single"/>
        </w:rPr>
        <w:t xml:space="preserve">dalil.kg/document/230048704</w:t>
      </w:r>
    </w:hyperlink>
  </w:p>
  <w:p>
    <w:pPr>
      <w:spacing w:after="0" w:before="40"/>
      <w:jc w:val="center"/>
    </w:pPr>
    <w:hyperlink w:history="1" r:id="rIdngkpuauaewlfpzxrwgjv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7aqu9pvv4-azii1k9vl7" Type="http://schemas.openxmlformats.org/officeDocument/2006/relationships/hyperlink" Target="https://dalil.kg/document/111822#st_18" TargetMode="External"/><Relationship Id="rIdxefl7zlhuut6dllizyjn2" Type="http://schemas.openxmlformats.org/officeDocument/2006/relationships/hyperlink" Target="https://dalil.kg/document/112301#st_13" TargetMode="External"/><Relationship Id="rIduq_i3tjn8jeslcupamblh" Type="http://schemas.openxmlformats.org/officeDocument/2006/relationships/hyperlink" Target="https://dalil.kg/document/112301#st_17" TargetMode="External"/><Relationship Id="rId54sj9_nsajhfw-erzo8sy" Type="http://schemas.openxmlformats.org/officeDocument/2006/relationships/hyperlink" Target="https://dalil.kg/document/2300351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i6ns6oyu7d47csz83fg" Type="http://schemas.openxmlformats.org/officeDocument/2006/relationships/hyperlink" Target="https://dalil.kg/document/230048704" TargetMode="External"/><Relationship Id="rIdngkpuauaewlfpzxrwgjv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2026-09-23T18:14:03.976Z</dcterms:created>
  <dcterms:modified xsi:type="dcterms:W3CDTF">2026-09-23T18:14:03.976Z</dcterms:modified>
</cp:coreProperties>
</file>

<file path=docProps/custom.xml><?xml version="1.0" encoding="utf-8"?>
<Properties xmlns="http://schemas.openxmlformats.org/officeDocument/2006/custom-properties" xmlns:vt="http://schemas.openxmlformats.org/officeDocument/2006/docPropsVTypes"/>
</file>