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Порядок предоставления информации из Государственного реестра национальных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информации из Государственного реестра национальных паспортов граждан Кыргызской Республики (далее – Порядок) разработан в целях обеспечения финансовых учреждений (далее – пользователи), предусмотренных </w:t>
      </w:r>
      <w:hyperlink w:history="1" r:id="rIdz7k63epdhv8-rgv8fj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противодействии финансированию преступной деятельности и легализации (отмыванию) преступных доходов», актуальной информацией о действительных идентификационных картах-паспортах граждан Кыргызской Республики (далее – ID-карта) посредством электронного сервиса обработчика Государственного реестра национальных паспортов граждан Кыргызской Республики (далее – Государственный реестр).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последовательность действий при предоставлении пользователям информации из Государственного реестра, устанавливает и определяет порядок взаимодействия пользователей с владельцем и обработчиком в целях обеспечения пользователей актуальной информацией из Государственного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Владельцем Государственного реестра является уполномоченный государственный орган, осуществляющий функции по разработке и реализации государственной политики в области регистрации населения (далее – владелец).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Термины и определения, используемые в настоящем Порядке, применяются в значениях, установленных Цифровым кодексом Кыргызской Республики.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Взаимодействие и порядок предоставления пользователям информации из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Информация, содержащаяся в Государственном реестре, предоставляется пользователям на условиях, определенных в соглашении, заключаемом между владельцем, обработчиком и пользователем, на 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предоставления информации определяется в соответствии с </w:t>
      </w:r>
      <w:hyperlink w:history="1" r:id="rId-xndw4lcrykxkoywil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утвержденным </w:t>
      </w:r>
      <w:hyperlink w:history="1" r:id="rIdvm4vzdbgtwerinz2pik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chm-yq8flzlod5csjv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(работы)» от 26 октября 2000 года № 637.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Типовой образец соглашения утверждается владельцем Государственного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имеет право делегировать обработчику полномочия по утверждению типового образца соглашения и заключению соглашений с пользователями.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Порядок взаимодействия по организационно-техническим вопросам и предоставления информации из Государственного реестра определяется в соглашении, заключаемом в соответствии с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из Государственного реестра осуществляется обработчиком посредством веб-сервисов, портала электронных услуг и (или) системы межведомственного электронного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из Государственного реестра посредством веб-сервисов осуществляется при наличии у пользователя программно-аппаратных средств, предназначенных для осуществления информационного взаимодействия по защищенным каналам связи в режиме онлайн.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В случае отсутствия технической оснащенности пользователя предоставление информации из Государственного реестра осуществляется посредством Государственного портала электронных услуг по выделенным обработчиком защищенным каналам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из Государственного реестра осуществляется при наличии согласия субъекта персональных данных, полученного в порядке и по форме, утвержденными уполномоченным государственным органом в сфере защиты персональных данных, на передачу его персональных данных пользователю.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из Государственного реестра осуществляется в режиме «запрос – ответ».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Введенный запрос обрабатывается информационной системой, при наличии совпадений пользователю предоставляется информация о субъекте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формирования запроса пользователь: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получает согласие субъекта персональных данных на передачу его персональных данных в соответствии с порядком и формой, указанными в пункте 11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вводит в информационную систему персональный идентификационный номер гражданина (далее – ПИН)</w:t>
      </w:r>
      <w:r>
        <w:rPr>
          <w:rFonts w:ascii="Arial" w:cs="Arial" w:eastAsia="Arial" w:hAnsi="Arial"/>
          <w:sz w:val="24"/>
          <w:szCs w:val="24"/>
        </w:rPr>
        <w:t xml:space="preserve">, серию </w:t>
      </w:r>
      <w:r>
        <w:rPr>
          <w:rFonts w:ascii="Arial" w:cs="Arial" w:eastAsia="Arial" w:hAnsi="Arial"/>
          <w:sz w:val="24"/>
          <w:szCs w:val="24"/>
        </w:rPr>
        <w:t xml:space="preserve">и номер ID-карты;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подтверждает в информационной системе получение от субъекта персональных данных согласия на передачу его персональных данных путем проставления отметки.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ответ по запрошенным ПИН, серии и номеру ID-карты предоставляются следующие персональные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национального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отчество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серия и </w:t>
      </w:r>
      <w:r>
        <w:rPr>
          <w:rFonts w:ascii="Arial" w:cs="Arial" w:eastAsia="Arial" w:hAnsi="Arial"/>
          <w:sz w:val="24"/>
          <w:szCs w:val="24"/>
        </w:rPr>
        <w:t xml:space="preserve">номер ID-карты;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 органа, выдавшего ID-карту;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окончания;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цифровое изображение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 на момент получения ID-карты;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 на момент регистрационного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 на момент получения ID-карты;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 на момент обновления записей актов о регистрации/расторжении брака.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Информация из Государственного реестра предоставляется для подтверждения сведений, представленных пользователю субъектом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Обработчик и пользователь ежемесячно производят сверку полученных от субъектов персональных данных согласий на передачу их персональных данных со статистикой предоставленных сведений из Государственного реестра в соответствии с порядком, утвержденным обработчиком.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случае выявления владельцем или обработчиком фактов несанкционированного получения информации пользователем из Государственного реестра при отсутствии согласия субъекта на передачу его персональных данных обработчик принимает меры в виде полного прекращения предоставления информации из Государственного реестра с последующим расторжением заключенного соглашения и направляет соответствующие материалы в уполномоченный государственный орган в сфере защиты персональных данных.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использование информации из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Лица, ответственные за ведение Государственного реестра, несут персональную ответственность за полноту, достоверность и целостность информации, а также неразглашение в соответствии с уголовным законодательством Кыргызской Республики и законодательством Кыргызской Республики в сфере правонарушений.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При наличии в Государственном реестре недостоверных и неактуальных сведений обработчик принимает меры по их актуализации.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Пользователь персональных данных несет ответственность в соответствии с законодательством Кыргызской Республики в сфере правонарушений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необеспечение конфиденциальности полученных сведений персонального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несоблюдение требований по защите полученных сведений персонального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разглашение, распространение, использование сведений персонального характера в личных целях сотрудниками пользователя либо несанкционированную передачу третьим лицам сведений персонального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которым персональные данные стали известны в силу их служебного положения, принимают на себя обязательства и несут ответственность за обеспечение конфиденциальности этих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7k63epdhv8-rgv8fjrnq" Type="http://schemas.openxmlformats.org/officeDocument/2006/relationships/hyperlink" Target="http://kodeks.duckdns.org/document/111822#st_5" TargetMode="External"/><Relationship Id="rId-xndw4lcrykxkoywiljpu" Type="http://schemas.openxmlformats.org/officeDocument/2006/relationships/hyperlink" Target="http://kodeks.duckdns.org/document/7735" TargetMode="External"/><Relationship Id="rIdvm4vzdbgtwerinz2pik-l" Type="http://schemas.openxmlformats.org/officeDocument/2006/relationships/hyperlink" Target="http://kodeks.duckdns.org/document/7734" TargetMode="External"/><Relationship Id="rIdmchm-yq8flzlod5csjved" Type="http://schemas.openxmlformats.org/officeDocument/2006/relationships/hyperlink" Target="http://kodeks.duckdns.org/document/77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2026-09-23T15:09:30.419Z</dcterms:created>
  <dcterms:modified xsi:type="dcterms:W3CDTF">2026-09-23T15:09:30.419Z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