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2026 года № 487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Кабинета Министров Кыргызской Республики по вопросам прохождения военной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 соответствии </w:t>
      </w:r>
      <w:hyperlink w:history="1" r:id="rIdcgtk576o0o3x1uwst5nga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со статьей 28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Закона Кыргызской Республики «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 всеобщей воинской обязанности граждан Кыргызской Республики, о военной и альтернативной службах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»,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статьями </w:t>
      </w:r>
      <w:hyperlink w:history="1" r:id="rId_uruneeni5clmdprn--5a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, </w:t>
      </w:r>
      <w:hyperlink w:history="1" r:id="rIdnywiyijc72q2xjofvqay_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uhmc0g1n66qb9hxmrt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a0zqzo-h0dviiyt-u4g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солдатами и сержантами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служба» от 24 декабря 2024 года № 785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fo1zqrnnppdf9p-gxg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солдатами и сержантами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служба, утвержденном вышеуказанным </w:t>
      </w:r>
      <w:hyperlink w:history="1" r:id="rId_olzqadlx_izlp43v1k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пункт 5 изложить </w:t>
      </w:r>
      <w:r>
        <w:rPr>
          <w:rFonts w:ascii="Arial" w:cs="Arial" w:eastAsia="Arial" w:hAnsi="Arial"/>
          <w:sz w:val="24"/>
          <w:szCs w:val="24"/>
        </w:rPr>
        <w:t xml:space="preserve">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«5. Военнослужащие могут проходить военную службу по контракту не на воинских должностях без заключения контракта (нового контракта) в случаях: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‒ нахождения в распоряжении командира (начальника) – не более двух месяцев;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‒ нахождения в распоряжении командира (начальника) в связи с проведением организационно-штатных мероприятий – не более трех месяцев;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‒ нахождения в распоряжении командира (начальника) в связи с вынесением постановления следственного судьи, определения суда о временном отстранении военнослужащего от должности – до отмены указанной меры либо до принятия окончательного решения (прекращение уголовного преследования, досудебного производства и вынесение приговора (постановления) суда, вступившего в законную силу) по уголовному делу;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‒</w:t>
      </w:r>
      <w:r>
        <w:rPr>
          <w:rFonts w:ascii="Arial" w:cs="Arial" w:eastAsia="Arial" w:hAnsi="Arial"/>
          <w:sz w:val="24"/>
          <w:szCs w:val="24"/>
        </w:rPr>
        <w:t xml:space="preserve"> перемещения по службе супруга (супруги) в подразделения непосредственной охраны государственной границы и при невозможности трудоустройства на срок не более пяти лет за весь период военной службы.»;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‒ в подпункте 1 пункта 19 слова «</w:t>
      </w:r>
      <w:r>
        <w:rPr>
          <w:rFonts w:ascii="Arial" w:cs="Arial" w:eastAsia="Arial" w:hAnsi="Arial"/>
          <w:sz w:val="24"/>
          <w:szCs w:val="24"/>
        </w:rPr>
        <w:t xml:space="preserve">тридцати семи</w:t>
      </w:r>
      <w:r>
        <w:rPr>
          <w:rFonts w:ascii="Arial" w:cs="Arial" w:eastAsia="Arial" w:hAnsi="Arial"/>
          <w:sz w:val="24"/>
          <w:szCs w:val="24"/>
        </w:rPr>
        <w:t xml:space="preserve">» заменить словом «сорока»;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‒ абзац второ</w:t>
      </w:r>
      <w:r>
        <w:rPr>
          <w:rFonts w:ascii="Arial" w:cs="Arial" w:eastAsia="Arial" w:hAnsi="Arial"/>
          <w:sz w:val="24"/>
          <w:szCs w:val="24"/>
        </w:rPr>
        <w:t xml:space="preserve">й, </w:t>
      </w:r>
      <w:r>
        <w:rPr>
          <w:rFonts w:ascii="Arial" w:cs="Arial" w:eastAsia="Arial" w:hAnsi="Arial"/>
          <w:sz w:val="24"/>
          <w:szCs w:val="24"/>
        </w:rPr>
        <w:t xml:space="preserve">третий подпункта 1 пункта 37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‒</w:t>
      </w:r>
      <w:r>
        <w:rPr>
          <w:rFonts w:ascii="Arial" w:cs="Arial" w:eastAsia="Arial" w:hAnsi="Arial"/>
          <w:sz w:val="24"/>
          <w:szCs w:val="24"/>
        </w:rPr>
        <w:t xml:space="preserve"> в возрасте не моложе восемнадцати лет и не старше сорока пяти лет, с учетом заключения контракта до достижения ими предельного возраста, установленного Законом;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</w:t>
      </w:r>
      <w:r>
        <w:rPr>
          <w:rFonts w:ascii="Arial" w:cs="Arial" w:eastAsia="Arial" w:hAnsi="Arial"/>
          <w:sz w:val="24"/>
          <w:szCs w:val="24"/>
        </w:rPr>
        <w:t xml:space="preserve"> лица женского пола в возрасте от девятнадцати до сорока лет, с учетом заключения контракта до достижения ими предельного возраста, установленного Законом;»;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‒ пункт 40 дополнить абзацем вторым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отказа военнослужащего, определенного на военную службу из запаса, от подписания контракта по прибытии к месту прохождения военной службы приказ об определении его на военную службу подлежит отмене.»;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‒ подпункт 3 пункта 41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«3) отчислении из военного учебного заведения (за исключением случаев отчисления по собственному желанию, за недисциплинированность, по состоянию здоровья либо в связи с осуждением).»;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‒ пункт 64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«64. Военнослужащие, отчисленные из военных учебных заведений Кыргызской Республики и зарубежных военно-образовательных организаций (школ подготовки сержантов, учебных воинских частей) по собственному желанию, за недисциплинированность, по состоянию здоровья либо в связи с осуждением, увольняются с военной службы.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Восстановление в военные учебные заведения Кыргызской Республики военнослужащих, отчисленных из зарубежных военно-образовательных организаций за неуспеваемость или по семейным обстоятельствам, осуществляется по рекомендации аттестационной комиссии (ученого совета) и решению руководителя государственного органа.»;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‒ абзац второй пункта 124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«Исключение уволенных военнослужащих из списков личного состава части производится после предоставления очередного отпуска.»;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‒ в </w:t>
      </w:r>
      <w:hyperlink w:history="1" r:id="rIdsuyz0-tlmh5tknc69dj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13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«13. Настоящий контракт заключен на срок обучения в высшем военном учебном заведении и десять лет военной службы после его окончания.».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k06hc_0qvuktyqq59m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zuagwrnwbo99zysgu-g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служба» от 30 апреля 2025 года № 245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wrhzkmhp20uladv7vb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служба, утвержденном вышеуказанным </w:t>
      </w:r>
      <w:hyperlink w:history="1" r:id="rIdjj8lieq4e9q3eovncwi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в подпункте 3 пункта 6, в пункте 192 в тексте на государственном языке слово «</w:t>
      </w:r>
      <w:r>
        <w:rPr>
          <w:rFonts w:ascii="Arial" w:cs="Arial" w:eastAsia="Arial" w:hAnsi="Arial"/>
          <w:sz w:val="24"/>
          <w:szCs w:val="24"/>
        </w:rPr>
        <w:t xml:space="preserve">токтотуу</w:t>
      </w:r>
      <w:r>
        <w:rPr>
          <w:rFonts w:ascii="Arial" w:cs="Arial" w:eastAsia="Arial" w:hAnsi="Arial"/>
          <w:sz w:val="24"/>
          <w:szCs w:val="24"/>
        </w:rPr>
        <w:t xml:space="preserve">» заменить словом «кыскартуу»;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в подпункте 1 пункта 17, в подпункте 3 пункта 22, в подпункте 8, 10 пункта 23, в абзаце третьем подпункта 6 пункта 187, в абзаце втором подпункта</w:t>
      </w:r>
      <w:r>
        <w:rPr>
          <w:rFonts w:ascii="Arial" w:cs="Arial" w:eastAsia="Arial" w:hAnsi="Arial"/>
          <w:sz w:val="24"/>
          <w:szCs w:val="24"/>
        </w:rPr>
        <w:t xml:space="preserve">4 пункта 188 в тексте на государственном языке слово «</w:t>
      </w:r>
      <w:r>
        <w:rPr>
          <w:rFonts w:ascii="Arial" w:cs="Arial" w:eastAsia="Arial" w:hAnsi="Arial"/>
          <w:sz w:val="24"/>
          <w:szCs w:val="24"/>
        </w:rPr>
        <w:t xml:space="preserve">токтотулган</w:t>
      </w:r>
      <w:r>
        <w:rPr>
          <w:rFonts w:ascii="Arial" w:cs="Arial" w:eastAsia="Arial" w:hAnsi="Arial"/>
          <w:sz w:val="24"/>
          <w:szCs w:val="24"/>
        </w:rPr>
        <w:t xml:space="preserve">» заменить словом «кыскартылган»;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подпункт 3 пункта 59 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3) прапорщиков и военнослужащих, проходящих военную службу по контракту на должностях солдатского и сержантского составов, имеющих высшее образование, родственное по профилю подготовки соответствующей военно-учетной специальности (при иной военно-учетной специальности ‒ при наличии соответствующего опыта государственной (военной) службы или работы не менее трех лет), не достигших 40-летнего возраста и не имеющих дисциплинарных взысканий, путем назначения на должности офицерского состава со штатной категорией не выше «майор» с одновременным присвоением им первого воинского звания офицерского состава «лейтенант».»;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 подпункт 3 пункта 61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«3) солдатами, сержантами и прапорщиками запаса, а также лицами женского пола, ранее не состоявшими на воинском учете, имеющими высшее образование, родственное по профилю подготовки соответствующей военно-учетной специальности (при иной военно-учетной специальности ‒ при наличии соответствующего опыта военной службы (работы) не менее трех лет), не достигшими 40-летнего возраста, с одновременным присвоением им первого воинского звания офицерского состава «младший лейтенант».»;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в абзаце четвертом подпункта 1 пункта 64 слова «</w:t>
      </w:r>
      <w:r>
        <w:rPr>
          <w:rFonts w:ascii="Arial" w:cs="Arial" w:eastAsia="Arial" w:hAnsi="Arial"/>
          <w:sz w:val="24"/>
          <w:szCs w:val="24"/>
        </w:rPr>
        <w:t xml:space="preserve">заместителя руководителя уполномоченного государственного органа, ведающего вопросами обороны – командующего,</w:t>
      </w:r>
      <w:r>
        <w:rPr>
          <w:rFonts w:ascii="Arial" w:cs="Arial" w:eastAsia="Arial" w:hAnsi="Arial"/>
          <w:sz w:val="24"/>
          <w:szCs w:val="24"/>
        </w:rPr>
        <w:t xml:space="preserve">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пункт 69 дополнить подпунктом 6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«6) по возвращении с обучения в военном учебном заведении или из заграничной служебной командировки сроком свыше шести месяцев при невозможности назначения на равнозначную должность.»;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пункт 70 изложить</w:t>
      </w:r>
      <w:r>
        <w:rPr>
          <w:rFonts w:ascii="Arial" w:cs="Arial" w:eastAsia="Arial" w:hAnsi="Arial"/>
          <w:sz w:val="24"/>
          <w:szCs w:val="24"/>
        </w:rPr>
        <w:t xml:space="preserve"> в следующей редакции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70. Офицеры</w:t>
      </w:r>
      <w:r>
        <w:rPr>
          <w:rFonts w:ascii="Arial" w:cs="Arial" w:eastAsia="Arial" w:hAnsi="Arial"/>
          <w:sz w:val="24"/>
          <w:szCs w:val="24"/>
        </w:rPr>
        <w:t xml:space="preserve"> подлежат включению в резерв кадров для выдвижения на вышестоящие должности в следующих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</w:t>
      </w:r>
      <w:r>
        <w:rPr>
          <w:rFonts w:ascii="Arial" w:cs="Arial" w:eastAsia="Arial" w:hAnsi="Arial"/>
          <w:sz w:val="24"/>
          <w:szCs w:val="24"/>
        </w:rPr>
        <w:t xml:space="preserve">перемещение с вышестоящих должностей на нижестоящие по сокращению штатов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</w:t>
      </w:r>
      <w:r>
        <w:rPr>
          <w:rFonts w:ascii="Arial" w:cs="Arial" w:eastAsia="Arial" w:hAnsi="Arial"/>
          <w:sz w:val="24"/>
          <w:szCs w:val="24"/>
        </w:rPr>
        <w:t xml:space="preserve"> назначение на нижестоящие должности в связи с возвращением с обучения </w:t>
      </w:r>
      <w:r>
        <w:rPr>
          <w:rFonts w:ascii="Arial" w:cs="Arial" w:eastAsia="Arial" w:hAnsi="Arial"/>
          <w:sz w:val="24"/>
          <w:szCs w:val="24"/>
        </w:rPr>
        <w:t xml:space="preserve">или из </w:t>
      </w:r>
      <w:r>
        <w:rPr>
          <w:rFonts w:ascii="Arial" w:cs="Arial" w:eastAsia="Arial" w:hAnsi="Arial"/>
          <w:sz w:val="24"/>
          <w:szCs w:val="24"/>
        </w:rPr>
        <w:t xml:space="preserve">заграничной служебной командировки сроком свыше шести месяцев.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в абзаце </w:t>
      </w:r>
      <w:r>
        <w:rPr>
          <w:rFonts w:ascii="Arial" w:cs="Arial" w:eastAsia="Arial" w:hAnsi="Arial"/>
          <w:sz w:val="24"/>
          <w:szCs w:val="24"/>
        </w:rPr>
        <w:t xml:space="preserve">девятом </w:t>
      </w:r>
      <w:r>
        <w:rPr>
          <w:rFonts w:ascii="Arial" w:cs="Arial" w:eastAsia="Arial" w:hAnsi="Arial"/>
          <w:sz w:val="24"/>
          <w:szCs w:val="24"/>
        </w:rPr>
        <w:t xml:space="preserve">пункта 75 в тексте </w:t>
      </w:r>
      <w:r>
        <w:rPr>
          <w:rFonts w:ascii="Arial" w:cs="Arial" w:eastAsia="Arial" w:hAnsi="Arial"/>
          <w:sz w:val="24"/>
          <w:szCs w:val="24"/>
        </w:rPr>
        <w:t xml:space="preserve">на государственном языке слово «</w:t>
      </w:r>
      <w:r>
        <w:rPr>
          <w:rFonts w:ascii="Arial" w:cs="Arial" w:eastAsia="Arial" w:hAnsi="Arial"/>
          <w:sz w:val="24"/>
          <w:szCs w:val="24"/>
        </w:rPr>
        <w:t xml:space="preserve">токтотулганда</w:t>
      </w:r>
      <w:r>
        <w:rPr>
          <w:rFonts w:ascii="Arial" w:cs="Arial" w:eastAsia="Arial" w:hAnsi="Arial"/>
          <w:sz w:val="24"/>
          <w:szCs w:val="24"/>
        </w:rPr>
        <w:t xml:space="preserve">» заменить словом «кыскартылганда»;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пункт 83 изложить </w:t>
      </w:r>
      <w:r>
        <w:rPr>
          <w:rFonts w:ascii="Arial" w:cs="Arial" w:eastAsia="Arial" w:hAnsi="Arial"/>
          <w:sz w:val="24"/>
          <w:szCs w:val="24"/>
        </w:rPr>
        <w:t xml:space="preserve">в следующей редакции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«83. В отдельных случаях офицерам в персональном порядке командиром воинской части (начальником учреждения), в которой они проходят военную службу, может быть разрешена </w:t>
      </w:r>
      <w:r>
        <w:rPr>
          <w:rFonts w:ascii="Arial" w:cs="Arial" w:eastAsia="Arial" w:hAnsi="Arial"/>
          <w:sz w:val="24"/>
          <w:szCs w:val="24"/>
        </w:rPr>
        <w:t xml:space="preserve">работа по совместительству в государственных, общественных и частных предприятиях, учреждениях и организациях, связанная с научной, педагогической, изобретательской, экспертной деятельностью, а также медицинской деятельностью в государственных и муниципальных организациях (учреждениях) здравоохранения, в целях повышения квалификации и обмена опытом.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работы по совместительству определяются руководителем государственного органа.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в подпункте 2 пункта 85 слова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имеющим высшее образование, в возрасте не старше 40 лет» исключить;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в четвертом абзаце подпункта</w:t>
      </w:r>
      <w:r>
        <w:rPr>
          <w:rFonts w:ascii="Arial" w:cs="Arial" w:eastAsia="Arial" w:hAnsi="Arial"/>
          <w:sz w:val="24"/>
          <w:szCs w:val="24"/>
        </w:rPr>
        <w:t xml:space="preserve">1 пункта 92 слова «</w:t>
      </w:r>
      <w:r>
        <w:rPr>
          <w:rFonts w:ascii="Arial" w:cs="Arial" w:eastAsia="Arial" w:hAnsi="Arial"/>
          <w:sz w:val="24"/>
          <w:szCs w:val="24"/>
        </w:rPr>
        <w:t xml:space="preserve">заместителя руководителя уполномоченного государственного органа, ведающего вопросами обороны – командующего,</w:t>
      </w:r>
      <w:r>
        <w:rPr>
          <w:rFonts w:ascii="Arial" w:cs="Arial" w:eastAsia="Arial" w:hAnsi="Arial"/>
          <w:sz w:val="24"/>
          <w:szCs w:val="24"/>
        </w:rPr>
        <w:t xml:space="preserve">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в подпункте 7 пункта 112 слова «среднее,»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абзац второй пункта 148 изложить </w:t>
      </w:r>
      <w:r>
        <w:rPr>
          <w:rFonts w:ascii="Arial" w:cs="Arial" w:eastAsia="Arial" w:hAnsi="Arial"/>
          <w:sz w:val="24"/>
          <w:szCs w:val="24"/>
        </w:rPr>
        <w:t xml:space="preserve">в следующей редакции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«Офицерам запаса, обладающим высокой профессиональной подготовкой и значительным опытом работы по специальности, применимой к военной службе, при предназначении на должность в военное время может быть досрочно присвоено очередное офицерское звание запаса (до полковника включительно) по истечении не менее половины срока выслуги в ранее присвоенном воинском звании, предусмотренного пунктом 146 настоящего Положения, при условии соответствия штатной категории должности по предназначению присваиваемому воинскому званию, нахождения в команде по ней не менее одного года.»;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</w:t>
      </w:r>
      <w:r>
        <w:rPr>
          <w:rFonts w:ascii="Arial" w:cs="Arial" w:eastAsia="Arial" w:hAnsi="Arial"/>
          <w:sz w:val="24"/>
          <w:szCs w:val="24"/>
        </w:rPr>
        <w:t xml:space="preserve">пункт 191 дополнить абзацем третьим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Командир (начальник), издавший приказ об увольнении военнослужащего по положительным основаниям (в связи с окончанием срока контракта, достижением предельного возраста пребывания на военной службе и по иным основаниям, не связанным с совершением дисциплинарных проступков либо уголовно наказуемых деяний), вправе по обращению военнослужащего при наличии подтверждающих материалов вносить изменения в приказ об увольнении в части уточнения основания увольнения при условии, что такие изменения не ухудшают правовое положение военнослужащего и соответствуют законодательству Кыргызской Республики.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 Внести в </w:t>
      </w:r>
      <w:hyperlink w:history="1" r:id="rIdluhrruspi9qin9vm1xk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obbt4xy4fe44tfaaavt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конкурсного отбора для обучения в зарубежных военно-образовательных организациях</w:t>
      </w:r>
      <w:r>
        <w:rPr>
          <w:rFonts w:ascii="Arial" w:cs="Arial" w:eastAsia="Arial" w:hAnsi="Arial"/>
          <w:sz w:val="24"/>
          <w:szCs w:val="24"/>
        </w:rPr>
        <w:t xml:space="preserve">» от 6 августа 2025 года № 475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yhxmv0pwnchiid90xi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прохождения конкурсного отбора для обучения в зарубежных военно-образовательных организациях</w:t>
      </w:r>
      <w:r>
        <w:rPr>
          <w:rFonts w:ascii="Arial" w:cs="Arial" w:eastAsia="Arial" w:hAnsi="Arial"/>
          <w:sz w:val="24"/>
          <w:szCs w:val="24"/>
        </w:rPr>
        <w:t xml:space="preserve">, утвержденном вышеуказанным </w:t>
      </w:r>
      <w:hyperlink w:history="1" r:id="rIdi2ksnuc-59lkgkzqgef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‒ пункт 3 дополнить абзацами седьмым, восьмым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докторант – лицо офицерского состава, обучающееся в образовательных организациях по программам подготовки научных и научно-педагогических кадров высшей квалификации;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адъюнкт</w:t>
      </w:r>
      <w:r>
        <w:rPr>
          <w:rFonts w:ascii="Arial" w:cs="Arial" w:eastAsia="Arial" w:hAnsi="Arial"/>
          <w:sz w:val="24"/>
          <w:szCs w:val="24"/>
        </w:rPr>
        <w:t xml:space="preserve"> (докторант </w:t>
      </w:r>
      <w:r>
        <w:rPr>
          <w:rFonts w:ascii="Arial" w:cs="Arial" w:eastAsia="Arial" w:hAnsi="Arial"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) – </w:t>
      </w:r>
      <w:r>
        <w:rPr>
          <w:rFonts w:ascii="Arial" w:cs="Arial" w:eastAsia="Arial" w:hAnsi="Arial"/>
          <w:sz w:val="24"/>
          <w:szCs w:val="24"/>
        </w:rPr>
        <w:t xml:space="preserve">лицо офицерского состава, обучающееся в образовательных организациях по программам </w:t>
      </w:r>
      <w:r>
        <w:rPr>
          <w:rFonts w:ascii="Arial" w:cs="Arial" w:eastAsia="Arial" w:hAnsi="Arial"/>
          <w:sz w:val="24"/>
          <w:szCs w:val="24"/>
        </w:rPr>
        <w:t xml:space="preserve">подготовки научных и научно-педагогических кадров</w:t>
      </w:r>
      <w:r>
        <w:rPr>
          <w:rFonts w:ascii="Arial" w:cs="Arial" w:eastAsia="Arial" w:hAnsi="Arial"/>
          <w:sz w:val="24"/>
          <w:szCs w:val="24"/>
        </w:rPr>
        <w:t xml:space="preserve">на базе высшего профессионального образования.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пункт 4 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«4. Организация проведения конкурсного отбора: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офицеров на обучение докторантами в образовательных организациях для защиты ученой степени </w:t>
      </w:r>
      <w:r>
        <w:rPr>
          <w:rFonts w:ascii="Arial" w:cs="Arial" w:eastAsia="Arial" w:hAnsi="Arial"/>
          <w:sz w:val="24"/>
          <w:szCs w:val="24"/>
        </w:rPr>
        <w:t xml:space="preserve">доктора наук и </w:t>
      </w:r>
      <w:r>
        <w:rPr>
          <w:rFonts w:ascii="Arial" w:cs="Arial" w:eastAsia="Arial" w:hAnsi="Arial"/>
          <w:sz w:val="24"/>
          <w:szCs w:val="24"/>
        </w:rPr>
        <w:t xml:space="preserve">адъюнктами (докторантами </w:t>
      </w:r>
      <w:r>
        <w:rPr>
          <w:rFonts w:ascii="Arial" w:cs="Arial" w:eastAsia="Arial" w:hAnsi="Arial"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) в образовательных организациях для защиты ученой степени кандидата наук</w:t>
      </w:r>
      <w:r>
        <w:rPr>
          <w:rFonts w:ascii="Arial" w:cs="Arial" w:eastAsia="Arial" w:hAnsi="Arial"/>
          <w:sz w:val="24"/>
          <w:szCs w:val="24"/>
        </w:rPr>
        <w:t xml:space="preserve">возлагается на орган военного образования уполномоченного органа (далее – орган военного образования). В уполномоченных органах, не имеющих органов военного образования, организация проведения конкурсного отбора возлагается на кадровый орган;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офицеров на обучение слушателями в образовательных организациях для получения высшего военного профессионального образования возлагается на кадровый орган уполномоченного органа (далее – кадровый орган);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кандидатов (в том числе обучающихся в образовательных организациях среднего (полного) общего образования) для поступления на обучение курсантами в образовательные организации возлагается на орган военного образования. В уполномоченных органах, не имеющих органов военного образования, организация проведения конкурсного отбора возлагается на кадровый орган.»;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пункт 9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«9. Для зачисления в образовательные организации докторантами рассматриваются офицеры, имеющие ученую степень кандидата наук, в воинском звании «майор» и выше, проходящие военную службу по контракту на воинских должностях офицерского состава, в возрасте: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майор</w:t>
      </w:r>
      <w:r>
        <w:rPr>
          <w:rFonts w:ascii="Arial" w:cs="Arial" w:eastAsia="Arial" w:hAnsi="Arial"/>
          <w:sz w:val="24"/>
          <w:szCs w:val="24"/>
        </w:rPr>
        <w:t xml:space="preserve"> – до 44 лет</w:t>
      </w:r>
      <w:r>
        <w:rPr>
          <w:rFonts w:ascii="Arial" w:cs="Arial" w:eastAsia="Arial" w:hAnsi="Arial"/>
          <w:sz w:val="24"/>
          <w:szCs w:val="24"/>
        </w:rPr>
        <w:t xml:space="preserve"> включительно;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подполковник – до </w:t>
      </w: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 лет включительно;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полковник – до </w:t>
      </w: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 лет включительно;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генерал-майор – до 54 лет включительно;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генераллейтенант и </w:t>
      </w:r>
      <w:r>
        <w:rPr>
          <w:rFonts w:ascii="Arial" w:cs="Arial" w:eastAsia="Arial" w:hAnsi="Arial"/>
          <w:sz w:val="24"/>
          <w:szCs w:val="24"/>
        </w:rPr>
        <w:t xml:space="preserve">выше</w:t>
      </w:r>
      <w:r>
        <w:rPr>
          <w:rFonts w:ascii="Arial" w:cs="Arial" w:eastAsia="Arial" w:hAnsi="Arial"/>
          <w:sz w:val="24"/>
          <w:szCs w:val="24"/>
        </w:rPr>
        <w:t xml:space="preserve"> – до 59 лет включительно.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зачисления в образовательные организации адъюнктами (докторантами </w:t>
      </w:r>
      <w:r>
        <w:rPr>
          <w:rFonts w:ascii="Arial" w:cs="Arial" w:eastAsia="Arial" w:hAnsi="Arial"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) рассматриваются офицеры, имеющие высшее профессиональное образование, подтвержденное дипломом специалиста или магистра, в воинском звании «капитан» и выше, проходящие военную службу по контракту на воинских должностях офицерского состава, в возрасте: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капитан – до 40 лет включительно;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майор, подполковник – до 45 лет включительно;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полковник – до </w:t>
      </w: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 лет включительно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генералмайор – до 55 лет включительно;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генераллейтенант и выше – до 60 лет включительно.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зачисления в образовательные организации слушателями по программам высшего военного профессионального образования рассматриваются офицеры, имеющие высшее образование, в воинском звании «капитан» и выше, проходящие военную службу по контракту на воинских должностях офицерского состава, в возрасте: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капитан – до 40 лет включительно;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майор, подполковник – до 45 лет включительно;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полковник – до 48 лет включительно.»;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‒ </w:t>
      </w:r>
      <w:hyperlink w:history="1" r:id="rIde2g3-jjq4phisv_mavg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параграф 3</w:t>
        </w:r>
      </w:hyperlink>
      <w:r>
        <w:rPr>
          <w:rFonts w:ascii="Arial" w:cs="Arial" w:eastAsia="Arial" w:hAnsi="Arial"/>
          <w:sz w:val="24"/>
          <w:szCs w:val="24"/>
        </w:rPr>
        <w:t xml:space="preserve"> главы 2 дополнить пунктом 25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«25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Отбор кандидатов для зачисления в докторантуру и адъюнктуру (докторантуру PhD) военно-образовательных организаци</w:t>
      </w:r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 осуществляется научно-техническим советом уполномоченного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Кандидатами для поступления в </w:t>
      </w:r>
      <w:r>
        <w:rPr>
          <w:rFonts w:ascii="Arial" w:cs="Arial" w:eastAsia="Arial" w:hAnsi="Arial"/>
          <w:sz w:val="24"/>
          <w:szCs w:val="24"/>
        </w:rPr>
        <w:t xml:space="preserve">адъюнктуру (докторантуру PhD)</w:t>
      </w:r>
      <w:r>
        <w:rPr>
          <w:rFonts w:ascii="Arial" w:cs="Arial" w:eastAsia="Arial" w:hAnsi="Arial"/>
          <w:sz w:val="24"/>
          <w:szCs w:val="24"/>
        </w:rPr>
        <w:t xml:space="preserve">зарубежных военно-образовательных организаций рассматриваются офицеры,</w:t>
      </w:r>
      <w:r>
        <w:rPr>
          <w:rFonts w:ascii="Arial" w:cs="Arial" w:eastAsia="Arial" w:hAnsi="Arial"/>
          <w:sz w:val="24"/>
          <w:szCs w:val="24"/>
        </w:rPr>
        <w:t xml:space="preserve"> имеющие: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высшее профессиональное образование, подтвержденное дипломом специалиста или магистра;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способности в научно-исследовательской или научно-педагогической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опыт практической работы на офицерских должностях не менее двух лет после окончания организации высшего профессионального образования.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Кандидатами для поступления в докторантуру зарубежных </w:t>
      </w:r>
      <w:r>
        <w:rPr>
          <w:rFonts w:ascii="Arial" w:cs="Arial" w:eastAsia="Arial" w:hAnsi="Arial"/>
          <w:sz w:val="24"/>
          <w:szCs w:val="24"/>
        </w:rPr>
        <w:t xml:space="preserve">военно-образовательных организаций</w:t>
      </w:r>
      <w:r>
        <w:rPr>
          <w:rFonts w:ascii="Arial" w:cs="Arial" w:eastAsia="Arial" w:hAnsi="Arial"/>
          <w:sz w:val="24"/>
          <w:szCs w:val="24"/>
        </w:rPr>
        <w:t xml:space="preserve"> рассматриваются офицеры, имеющие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</w:t>
      </w:r>
      <w:r>
        <w:rPr>
          <w:rFonts w:ascii="Arial" w:cs="Arial" w:eastAsia="Arial" w:hAnsi="Arial"/>
          <w:sz w:val="24"/>
          <w:szCs w:val="24"/>
        </w:rPr>
        <w:t xml:space="preserve"> ученую степень кандидата наук;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научные публикации (изобретения, патенты), отчеты и другие материалы, составляющие теоретическую и экспериментальную основу предполагаемой диссертации и подтверждающие возможность ее завершения в установленные сроки.»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17 июля 2026 года № 53 (3813)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gtk576o0o3x1uwst5nga" Type="http://schemas.openxmlformats.org/officeDocument/2006/relationships/hyperlink" Target="http://kodeks.duckdns.org/document/202536#st_28" TargetMode="External"/><Relationship Id="rId_uruneeni5clmdprn--5a" Type="http://schemas.openxmlformats.org/officeDocument/2006/relationships/hyperlink" Target="http://kodeks.duckdns.org/document/112301#st_13" TargetMode="External"/><Relationship Id="rIdnywiyijc72q2xjofvqay_" Type="http://schemas.openxmlformats.org/officeDocument/2006/relationships/hyperlink" Target="http://kodeks.duckdns.org/document/112301#st_17" TargetMode="External"/><Relationship Id="rIdduhmc0g1n66qb9hxmrtbz" Type="http://schemas.openxmlformats.org/officeDocument/2006/relationships/hyperlink" Target="http://kodeks.duckdns.org/document/230020239" TargetMode="External"/><Relationship Id="rIda0zqzo-h0dviiyt-u4gzo" Type="http://schemas.openxmlformats.org/officeDocument/2006/relationships/hyperlink" Target="http://kodeks.duckdns.org/document/230020213" TargetMode="External"/><Relationship Id="rId1fo1zqrnnppdf9p-gxgju" Type="http://schemas.openxmlformats.org/officeDocument/2006/relationships/hyperlink" Target="http://kodeks.duckdns.org/document/230020213" TargetMode="External"/><Relationship Id="rId_olzqadlx_izlp43v1kqn" Type="http://schemas.openxmlformats.org/officeDocument/2006/relationships/hyperlink" Target="http://kodeks.duckdns.org/document/230020239" TargetMode="External"/><Relationship Id="rIdsuyz0-tlmh5tknc69djnw" Type="http://schemas.openxmlformats.org/officeDocument/2006/relationships/hyperlink" Target="http://kodeks.duckdns.org/document/230020213#pr2" TargetMode="External"/><Relationship Id="rIdxk06hc_0qvuktyqq59mpp" Type="http://schemas.openxmlformats.org/officeDocument/2006/relationships/hyperlink" Target="http://kodeks.duckdns.org/document/230026748" TargetMode="External"/><Relationship Id="rIdzuagwrnwbo99zysgu-g2m" Type="http://schemas.openxmlformats.org/officeDocument/2006/relationships/hyperlink" Target="http://kodeks.duckdns.org/document/230026764" TargetMode="External"/><Relationship Id="rIdmwrhzkmhp20uladv7vbqt" Type="http://schemas.openxmlformats.org/officeDocument/2006/relationships/hyperlink" Target="http://kodeks.duckdns.org/document/230026764" TargetMode="External"/><Relationship Id="rIdjj8lieq4e9q3eovncwi4s" Type="http://schemas.openxmlformats.org/officeDocument/2006/relationships/hyperlink" Target="http://kodeks.duckdns.org/document/230026748" TargetMode="External"/><Relationship Id="rIdluhrruspi9qin9vm1xkon" Type="http://schemas.openxmlformats.org/officeDocument/2006/relationships/hyperlink" Target="http://kodeks.duckdns.org/document/230030040" TargetMode="External"/><Relationship Id="rIdobbt4xy4fe44tfaaavtgc" Type="http://schemas.openxmlformats.org/officeDocument/2006/relationships/hyperlink" Target="http://kodeks.duckdns.org/document/230030046" TargetMode="External"/><Relationship Id="rIddyhxmv0pwnchiid90xi80" Type="http://schemas.openxmlformats.org/officeDocument/2006/relationships/hyperlink" Target="http://kodeks.duckdns.org/document/230030046" TargetMode="External"/><Relationship Id="rIdi2ksnuc-59lkgkzqgefa2" Type="http://schemas.openxmlformats.org/officeDocument/2006/relationships/hyperlink" Target="http://kodeks.duckdns.org/document/230030040" TargetMode="External"/><Relationship Id="rIde2g3-jjq4phisv_mavg7h" Type="http://schemas.openxmlformats.org/officeDocument/2006/relationships/hyperlink" Target="http://kodeks.duckdns.org/document/230030046#p2_3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2026-09-22T23:46:39.287Z</dcterms:created>
  <dcterms:modified xsi:type="dcterms:W3CDTF">2026-09-22T23:46:39.287Z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