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
      </w:r>
    </w:p>
    <w:p>
      <w:pPr>
        <w:spacing w:after="240"/>
        <w:jc w:val="left"/>
      </w:pPr>
      <w:r>
        <w:rPr>
          <w:rFonts w:ascii="Arial" w:cs="Arial" w:eastAsia="Arial" w:hAnsi="Arial"/>
          <w:sz w:val="24"/>
          <w:szCs w:val="24"/>
        </w:rPr>
        <w:t xml:space="preserve">от </w:t>
      </w:r>
      <w:r>
        <w:rPr>
          <w:rFonts w:ascii="Arial" w:cs="Arial" w:eastAsia="Arial" w:hAnsi="Arial"/>
          <w:sz w:val="24"/>
          <w:szCs w:val="24"/>
        </w:rPr>
        <w:t xml:space="preserve">24 июля </w:t>
      </w:r>
      <w:r>
        <w:rPr>
          <w:rFonts w:ascii="Arial" w:cs="Arial" w:eastAsia="Arial" w:hAnsi="Arial"/>
          <w:sz w:val="24"/>
          <w:szCs w:val="24"/>
        </w:rPr>
        <w:t xml:space="preserve">202</w:t>
      </w:r>
      <w:r>
        <w:rPr>
          <w:rFonts w:ascii="Arial" w:cs="Arial" w:eastAsia="Arial" w:hAnsi="Arial"/>
          <w:sz w:val="24"/>
          <w:szCs w:val="24"/>
        </w:rPr>
        <w:t xml:space="preserve">6 </w:t>
      </w:r>
      <w:r>
        <w:rPr>
          <w:rFonts w:ascii="Arial" w:cs="Arial" w:eastAsia="Arial" w:hAnsi="Arial"/>
          <w:sz w:val="24"/>
          <w:szCs w:val="24"/>
        </w:rPr>
        <w:t xml:space="preserve">года № </w:t>
      </w:r>
      <w:r>
        <w:rPr>
          <w:rFonts w:ascii="Arial" w:cs="Arial" w:eastAsia="Arial" w:hAnsi="Arial"/>
          <w:sz w:val="24"/>
          <w:szCs w:val="24"/>
        </w:rPr>
        <w:t xml:space="preserve">124</w:t>
      </w:r>
    </w:p>
    <w:p>
      <w:pPr>
        <w:spacing w:after="120"/>
        <w:jc w:val="both"/>
      </w:pPr>
      <w:r>
        <w:rPr>
          <w:rFonts w:ascii="Arial" w:cs="Arial" w:eastAsia="Arial" w:hAnsi="Arial"/>
          <w:sz w:val="24"/>
          <w:szCs w:val="24"/>
        </w:rPr>
        <w:t xml:space="preserve">О внесении изменения в Уголовный кодекс Кыргызской Республики</w:t>
      </w:r>
    </w:p>
    <w:p>
      <w:pPr>
        <w:spacing w:after="120"/>
        <w:jc w:val="both"/>
      </w:pPr>
      <w:r>
        <w:rPr>
          <w:rFonts w:ascii="Arial" w:cs="Arial" w:eastAsia="Arial" w:hAnsi="Arial"/>
          <w:b/>
          <w:bCs/>
          <w:sz w:val="24"/>
          <w:szCs w:val="24"/>
        </w:rPr>
        <w:t xml:space="preserve">Статья 1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Уголовный </w:t>
      </w:r>
      <w:hyperlink w:history="1" r:id="rId-ln1ccacokz90jd-xygs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16 ноября 2021 года № 122–133) следующее изменение: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статью 310</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Статья 310</w:t>
      </w:r>
      <w:r>
        <w:rPr>
          <w:rFonts w:ascii="Arial" w:cs="Arial" w:eastAsia="Arial" w:hAnsi="Arial"/>
          <w:sz w:val="24"/>
          <w:szCs w:val="24"/>
        </w:rPr>
        <w:t xml:space="preserve">. Незаконная охота либо незаконная добыча рыбы и водных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Незаконная охота либо незаконная добыча рыбы или водных животных, повлекшие значительный ущерб, в том числе совершенные в местах нереста или на миграционных путях к ним,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наказываются штрафом от 500 до 1000 расчетных показателей или лишением свободы на срок до двух лет с лишением права занимать определенные должности либо заниматься определенной деятельностью на срок до двух лет.</w:t>
      </w:r>
    </w:p>
    <w:p>
      <w:pPr>
        <w:spacing w:after="120"/>
        <w:jc w:val="both"/>
      </w:pPr>
      <w:r>
        <w:rPr>
          <w:rFonts w:ascii="Arial" w:cs="Arial" w:eastAsia="Arial" w:hAnsi="Arial"/>
          <w:sz w:val="24"/>
          <w:szCs w:val="24"/>
        </w:rPr>
        <w:t xml:space="preserve">2. Незаконная охота либо незаконная добыча рыбы и водных животных, совершенные с применением механического транспортного средства, самоходного транспортного плавающего средства или воздушного судна, взрывчатых или химических веществ, электротока, синтетических рыболовных сетей, газов или иных способов массового уничтожения птиц, зверей или рыбы, повлекшие крупный ущерб,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наказываются штрафом от 1000 до 2000 расчетных показателей или лишением свободы на срок от двух до пяти лет с лишением права занимать определенные должности либо заниматься определенной деятельностью на срок до трех лет.</w:t>
      </w:r>
    </w:p>
    <w:p>
      <w:pPr>
        <w:spacing w:after="120"/>
        <w:jc w:val="both"/>
      </w:pPr>
      <w:r>
        <w:rPr>
          <w:rFonts w:ascii="Arial" w:cs="Arial" w:eastAsia="Arial" w:hAnsi="Arial"/>
          <w:sz w:val="24"/>
          <w:szCs w:val="24"/>
        </w:rPr>
        <w:t xml:space="preserve">3. Деяния, предусмотренные частями 1 и 2 настоящей статьи, совершенные:</w:t>
      </w:r>
    </w:p>
    <w:p>
      <w:pPr>
        <w:spacing w:after="120"/>
        <w:jc w:val="both"/>
      </w:pPr>
      <w:r>
        <w:rPr>
          <w:rFonts w:ascii="Arial" w:cs="Arial" w:eastAsia="Arial" w:hAnsi="Arial"/>
          <w:sz w:val="24"/>
          <w:szCs w:val="24"/>
        </w:rPr>
        <w:t xml:space="preserve">1) на территории государственного заповедника, заказника или в зоне экологического бедствия либо зоне чрезвычайной экологической ситуации;</w:t>
      </w:r>
    </w:p>
    <w:p>
      <w:pPr>
        <w:spacing w:after="120"/>
        <w:jc w:val="both"/>
      </w:pPr>
      <w:r>
        <w:rPr>
          <w:rFonts w:ascii="Arial" w:cs="Arial" w:eastAsia="Arial" w:hAnsi="Arial"/>
          <w:sz w:val="24"/>
          <w:szCs w:val="24"/>
        </w:rPr>
        <w:t xml:space="preserve">2) в отношении редких и находящихся под угрозой исчезновения видов животных, а равно животных, на которых введен запрет на пользование;</w:t>
      </w:r>
    </w:p>
    <w:p>
      <w:pPr>
        <w:spacing w:after="120"/>
        <w:jc w:val="both"/>
      </w:pPr>
      <w:r>
        <w:rPr>
          <w:rFonts w:ascii="Arial" w:cs="Arial" w:eastAsia="Arial" w:hAnsi="Arial"/>
          <w:sz w:val="24"/>
          <w:szCs w:val="24"/>
        </w:rPr>
        <w:t xml:space="preserve">3) лицом, которому животные были вверены в связи с его служебным положением или под охрану;</w:t>
      </w:r>
    </w:p>
    <w:p>
      <w:pPr>
        <w:spacing w:after="120"/>
        <w:jc w:val="both"/>
      </w:pPr>
      <w:r>
        <w:rPr>
          <w:rFonts w:ascii="Arial" w:cs="Arial" w:eastAsia="Arial" w:hAnsi="Arial"/>
          <w:sz w:val="24"/>
          <w:szCs w:val="24"/>
        </w:rPr>
        <w:t xml:space="preserve">4) с причинением особо крупного ущерба;</w:t>
      </w:r>
    </w:p>
    <w:p>
      <w:pPr>
        <w:spacing w:after="120"/>
        <w:jc w:val="both"/>
      </w:pPr>
      <w:r>
        <w:rPr>
          <w:rFonts w:ascii="Arial" w:cs="Arial" w:eastAsia="Arial" w:hAnsi="Arial"/>
          <w:sz w:val="24"/>
          <w:szCs w:val="24"/>
        </w:rPr>
        <w:t xml:space="preserve">5) с причинением по неосторожности тяжкого вреда,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наказываются лишением свободы на срок от пяти до семи лет с лишением права занимать определенные должности либо заниматься определенной деятельностью на срок до трех лет.</w:t>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Деяния, предусмотренные настоящей статьей, признаются совершенными с причинением:</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значительного ущерба (размера), если причиненный ущерб на момент совершения преступления в сто раз превышает расчетный показатель;</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крупного ущерба (размера), если причиненный ущерб в тысячу раз превышает расчетный показатель;</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особо крупного ущерба (размера), если причиненный ущерб в десять тысяч раз превышает расчетный показатель.».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 в официальной государственной газете «Эркин-Тоо» от 28 июля 2026 года № 56 (3816)</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25 июня 2026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n1ccacokz90jd-xygse" Type="http://schemas.openxmlformats.org/officeDocument/2006/relationships/hyperlink" Target="http://kodeks.duckdns.org/document/112309"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2026-09-22T23:03:48.556Z</dcterms:created>
  <dcterms:modified xsi:type="dcterms:W3CDTF">2026-09-22T23:03:48.556Z</dcterms:modified>
</cp:coreProperties>
</file>

<file path=docProps/custom.xml><?xml version="1.0" encoding="utf-8"?>
<Properties xmlns="http://schemas.openxmlformats.org/officeDocument/2006/custom-properties" xmlns:vt="http://schemas.openxmlformats.org/officeDocument/2006/docPropsVTypes"/>
</file>