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 июля 2026 года № 493-т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подготовки и проведения саммита Шанхайской организации сотрудничества и церемонии открытия VI Всемирных игр кочевников, </w:t>
      </w: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от 9 июня 2026 года</w:t>
      </w:r>
      <w:r>
        <w:rPr>
          <w:rFonts w:ascii="Arial" w:cs="Arial" w:eastAsia="Arial" w:hAnsi="Arial"/>
          <w:sz w:val="24"/>
          <w:szCs w:val="24"/>
        </w:rPr>
        <w:t xml:space="preserve"> № 210, пунктом 13 части 3 </w:t>
      </w:r>
      <w:hyperlink w:history="1" r:id="rIduzlpt5bfgiznzl3fjb6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n-ffxplw8leci9qemp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ze9rdzcygdztcgin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муниципальное предприятие «Бишкекасфальтсервис» поставщиком (подрядчиком) работ по строительству альтернативной автомобильной дороги для заезда-выезда с территории международного аэропорта «Манас», проходящей параллельно существующей дороге с выходом на улицу Манас (бывшая улица Васильевский тракт).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Муниципальную администрацию мэрии города Бишкек по Первомайскому административному району заказчиком работ, указанных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действует в течение двух лет.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lpvnbey0fvcddtetl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dalil.kg/document/230049097</w:t>
      </w:r>
    </w:hyperlink>
  </w:p>
  <w:p>
    <w:pPr>
      <w:spacing w:after="0" w:before="40"/>
      <w:jc w:val="center"/>
    </w:pPr>
    <w:hyperlink w:history="1" r:id="rIdub42i3bcnfaid7f1dc_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pt5bfgiznzl3fjb619" Type="http://schemas.openxmlformats.org/officeDocument/2006/relationships/hyperlink" Target="https://dalil.kg/document/112361#ST_17" TargetMode="External"/><Relationship Id="rIdn-ffxplw8leci9qempqjs" Type="http://schemas.openxmlformats.org/officeDocument/2006/relationships/hyperlink" Target="https://dalil.kg/document/112301#ST_13" TargetMode="External"/><Relationship Id="rIdekze9rdzcygdztcginvu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lpvnbey0fvcddtetlns" Type="http://schemas.openxmlformats.org/officeDocument/2006/relationships/hyperlink" Target="https://dalil.kg/document/230049097" TargetMode="External"/><Relationship Id="rIdub42i3bcnfaid7f1dc_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2026-09-24T20:19:10.002Z</dcterms:created>
  <dcterms:modified xsi:type="dcterms:W3CDTF">2026-09-24T20:19:10.002Z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