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3 августа 2026 года № 519</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 внесении изменения в постановление Правительства Кыргызской Республики «Об утверждении первоочередных ветеринарно-санитарных требований по предупреждению болезней животных» от 18 июня 2015 года № 377</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целях обеспечения эпизоотического благополучия и ветеринарно-санитарной безопасности на территории Кыргызской Республики, в соответствии со статьями </w:t>
      </w:r>
      <w:hyperlink w:history="1" r:id="rIds2_f8bb8bkaq2xrueg0ye">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xkvfjffagcyeninyjair">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Внести в </w:t>
      </w:r>
      <w:hyperlink w:history="1" r:id="rIdj8zpgqiv7rolsfiqcjj9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первоочередных ветеринарно-санитарных требований по предупреждению болезней животных» от 18 июня 2015 года № 377 следующее изменение:</w:t>
      </w:r>
    </w:p>
    <w:p>
      <w:pPr>
        <w:spacing w:after="120"/>
        <w:ind w:firstLine="567"/>
        <w:jc w:val="both"/>
      </w:pPr>
      <w:r>
        <w:rPr>
          <w:rFonts w:ascii="Arial" w:cs="Arial" w:eastAsia="Arial" w:hAnsi="Arial"/>
          <w:sz w:val="24"/>
          <w:szCs w:val="24"/>
        </w:rPr>
        <w:t xml:space="preserve">в </w:t>
      </w:r>
      <w:hyperlink w:history="1" r:id="rIdbzk4tzg3azqwbchdiqmti">
        <w:r>
          <w:rPr>
            <w:rFonts w:ascii="Arial" w:cs="Arial" w:eastAsia="Arial" w:hAnsi="Arial"/>
            <w:color w:val="1D4ED8"/>
            <w:sz w:val="24"/>
            <w:szCs w:val="24"/>
            <w:u w:val="single"/>
          </w:rPr>
          <w:t xml:space="preserve">первоочередных ветеринарно-санитарных требованиях</w:t>
        </w:r>
      </w:hyperlink>
      <w:r>
        <w:rPr>
          <w:rFonts w:ascii="Arial" w:cs="Arial" w:eastAsia="Arial" w:hAnsi="Arial"/>
          <w:sz w:val="24"/>
          <w:szCs w:val="24"/>
        </w:rPr>
        <w:t xml:space="preserve"> по предупреждению болезней животных, утвержденных вышеуказанным </w:t>
      </w:r>
      <w:hyperlink w:history="1" r:id="rId2384g1asbzi_06iuwhmj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дополнить пунктом 146</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«146</w:t>
      </w:r>
      <w:r>
        <w:rPr>
          <w:rFonts w:ascii="Arial" w:cs="Arial" w:eastAsia="Arial" w:hAnsi="Arial"/>
          <w:sz w:val="24"/>
          <w:szCs w:val="24"/>
        </w:rPr>
        <w:t xml:space="preserve">1</w:t>
      </w:r>
      <w:r>
        <w:rPr>
          <w:rFonts w:ascii="Arial" w:cs="Arial" w:eastAsia="Arial" w:hAnsi="Arial"/>
          <w:sz w:val="24"/>
          <w:szCs w:val="24"/>
        </w:rPr>
        <w:t xml:space="preserve">. Главный государственный ветеринарный инспектор Кыргызской Республики вправе принять решение о сокращении санитарно-защитной зоны очага сибирской язвы до минимального расстояния не менее 100 метров от его границ до жилых домов, общественных зданий, социальных объектов, животноводческих ферм (комплексов), скотных рынков, объектов по убою продуктивных животных, промышленных объектов и складов при наличии отрицательных результатов лабораторных исследований образцов почвы, отобранных на территории очага сибирской язвы и проведенных независимой специализированной лабораторией, не являющейся подведомственной уполномоченному государственному органу в области ветеринарии, имеющей соответствующую аккредитацию и разрешительные документы на проведение работ с микроорганизмами I–II групп патогенности, а также положительного заключения по результатам научно-исследовательских работ, проведенных в санитарно-защитной зоне очага сибирской язвы, и на основании рекомендаций и заключения комиссии.».</w:t>
      </w:r>
    </w:p>
    <w:p>
      <w:pPr>
        <w:spacing w:after="120"/>
        <w:ind w:firstLine="567"/>
        <w:jc w:val="both"/>
      </w:pPr>
      <w:r>
        <w:rPr>
          <w:rFonts w:ascii="Arial" w:cs="Arial" w:eastAsia="Arial" w:hAnsi="Arial"/>
          <w:sz w:val="24"/>
          <w:szCs w:val="24"/>
        </w:rPr>
        <w:t xml:space="preserve">2. Министерству водных ресурсов, сельского хозяйства и перерабатывающей промышлености Кыргызской Республики принять меры</w:t>
      </w:r>
      <w:r>
        <w:rPr>
          <w:rFonts w:ascii="Arial" w:cs="Arial" w:eastAsia="Arial" w:hAnsi="Arial"/>
          <w:sz w:val="24"/>
          <w:szCs w:val="24"/>
        </w:rPr>
        <w:t xml:space="preserve">,</w:t>
      </w:r>
      <w:r>
        <w:rPr>
          <w:rFonts w:ascii="Arial" w:cs="Arial" w:eastAsia="Arial" w:hAnsi="Arial"/>
          <w:sz w:val="24"/>
          <w:szCs w:val="24"/>
        </w:rPr>
        <w:t xml:space="preserve"> вытекающие из настоящего постановления.</w:t>
      </w:r>
    </w:p>
    <w:p>
      <w:pPr>
        <w:spacing w:after="120"/>
        <w:ind w:firstLine="567"/>
        <w:jc w:val="both"/>
      </w:pPr>
      <w:r>
        <w:rPr>
          <w:rFonts w:ascii="Arial" w:cs="Arial" w:eastAsia="Arial" w:hAnsi="Arial"/>
          <w:sz w:val="24"/>
          <w:szCs w:val="24"/>
        </w:rPr>
        <w:t xml:space="preserve">3.</w:t>
      </w:r>
      <w:r>
        <w:rPr>
          <w:rFonts w:ascii="Arial" w:cs="Arial" w:eastAsia="Arial" w:hAnsi="Arial"/>
          <w:sz w:val="24"/>
          <w:szCs w:val="24"/>
        </w:rPr>
        <w:t xml:space="preserve">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ind w:firstLine="567"/>
        <w:jc w:val="both"/>
      </w:pPr>
      <w:r>
        <w:rPr>
          <w:rFonts w:ascii="Arial" w:cs="Arial" w:eastAsia="Arial" w:hAnsi="Arial"/>
          <w:sz w:val="24"/>
          <w:szCs w:val="24"/>
        </w:rPr>
        <w:t xml:space="preserve">4. Настоящее постановление вступает в силу по истечении десяти дней со дня официального опубликования.</w:t>
      </w:r>
    </w:p>
    <w:p>
      <w:pPr>
        <w:spacing w:after="120"/>
        <w:ind w:firstLine="567"/>
        <w:jc w:val="both"/>
      </w:pPr>
      <w:r>
        <w:rPr>
          <w:rFonts w:ascii="Arial" w:cs="Arial" w:eastAsia="Arial" w:hAnsi="Arial"/>
          <w:i/>
          <w:iCs/>
          <w:sz w:val="24"/>
          <w:szCs w:val="24"/>
        </w:rPr>
        <w:t xml:space="preserve">Опубликован в официальной государственной газете «Эркин Тоо» от 4 августа 2026 года № 58 (3818)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А.А. Касымалиев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2_f8bb8bkaq2xrueg0ye" Type="http://schemas.openxmlformats.org/officeDocument/2006/relationships/hyperlink" Target="http://kodeks.duckdns.org/document/112301#st_13" TargetMode="External"/><Relationship Id="rId-xkvfjffagcyeninyjair" Type="http://schemas.openxmlformats.org/officeDocument/2006/relationships/hyperlink" Target="http://kodeks.duckdns.org/document/112301#st_17" TargetMode="External"/><Relationship Id="rIdj8zpgqiv7rolsfiqcjj9q" Type="http://schemas.openxmlformats.org/officeDocument/2006/relationships/hyperlink" Target="http://kodeks.duckdns.org/document/97771" TargetMode="External"/><Relationship Id="rIdbzk4tzg3azqwbchdiqmti" Type="http://schemas.openxmlformats.org/officeDocument/2006/relationships/hyperlink" Target="http://kodeks.duckdns.org/document/97771#pr" TargetMode="External"/><Relationship Id="rId2384g1asbzi_06iuwhmjb" Type="http://schemas.openxmlformats.org/officeDocument/2006/relationships/hyperlink" Target="http://kodeks.duckdns.org/document/97771" TargetMode="External"/><Relationship Id="rId7" Type="http://schemas.openxmlformats.org/officeDocument/2006/relationships/image" Target="media/93bec1c1538034512fe33c1434ae0ea86b639d33.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2026-09-22T23:46:42.756Z</dcterms:created>
  <dcterms:modified xsi:type="dcterms:W3CDTF">2026-09-22T23:46:42.756Z</dcterms:modified>
</cp:coreProperties>
</file>

<file path=docProps/custom.xml><?xml version="1.0" encoding="utf-8"?>
<Properties xmlns="http://schemas.openxmlformats.org/officeDocument/2006/custom-properties" xmlns:vt="http://schemas.openxmlformats.org/officeDocument/2006/docPropsVTypes"/>
</file>