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2026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юридического представительства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-zb5-wb4gt9w6k74y30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vbbiooz6nzuyl6j62g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юридический представитель - представитель, осуществляющий деятельность по оказанию квалифицированной юридической помощи физическим и юридическим лицам при представлении их интересов в административном судопроизводстве в соответствии с законодательством, регулирующим вопросы юридического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jihl25jlio1k02bxdp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Сторона вправе совершать процессуальные действия в суде лично либо через одного или нескольких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 участие в деле не лишает сторону права иметь представителя. Участие представителя не ограничивает право представляемого лица самостоятельно совершать процессуальные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Представителями сторон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представители, осуществляющие деятельность в соответствии с законодательством, регулирующим вопросы юридического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законные представители;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по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вправе поручить ведение дела одному или нескольким представителям. Полномочия представителей оформляются в порядке, предусмотренном гражданским законодательством. При обращении в суд представитель обязан представить доверенность в электронном виде или надлежащим образом заверенную копию.";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Полномочия представителя, за исключением законных представителей, должны быть выражены в доверенности, выданной и оформленной в соответствии с Гражданским кодексом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адвоката удостоверяются ордером поручения, выданным в соответствии с законодательством об адвокатской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представителем является юридический представитель, в доверенности указываются номер и дата регистрации в Реестре юридических представителей, подтверждающем статус юридического представителя, в порядке, установленном законодательством, регулирующим вопросы юридического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ai2ej0v4kemcscy12g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Представителями в суде не могут быть адвокаты и юридические представители, принявшие поручение об оказании юридической помощи с нарушением правил, установленных законодательством об адвокатской деятельности и законодательством, регулирующим вопросы юридического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oyoztbwdxofpvj9uz3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представителем является юридический представитель, в доверенности указываются номер и дата регистрации в Реестре юридических представителей, подтверждающем статус юридического представителя, в порядке, установленном законодательством, регулирующим вопросы юридического представительства.".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tsajqqkcuvtjem4yjgh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btedt1dewcexjwq9yj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юридический представитель - представитель, осуществляющий деятельность по оказанию квалифицированной юридической помощи физическим и юридическим лицам по представлению их интересов в судебном производстве в соответствии с требованиями процессуального законодательства и законодательства, регулирующего вопросы юридического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meumsnwxokuo8f4nq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w9s7gkb9j5fbwbwv_f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59</w:t>
        </w:r>
      </w:hyperlink>
      <w:r>
        <w:rPr>
          <w:rFonts w:ascii="Arial" w:cs="Arial" w:eastAsia="Arial" w:hAnsi="Arial"/>
          <w:sz w:val="24"/>
          <w:szCs w:val="24"/>
        </w:rPr>
        <w:t xml:space="preserve">. Лица, которые могут быть представителями в суде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Представителями в суде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адвокаты;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работники юридических лиц и их филиалов (представительств), которым законом, уставом или положением предоставлено право защищать права и интересы этого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служащие государственных органов и органов местного самоуправления, представляющие интересы соответствующего государственного органа или органа местного самоуправления, а также выступающие в качестве их законных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юридические представители, соответствующие требованиям, установленным законодательством, регулирующим вопросы юридического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законные представители, указанные в </w:t>
      </w:r>
      <w:hyperlink w:history="1" r:id="rId9m09yivbhn_rip1ujim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статья не ограничивает право физических лиц самостоятельно участвовать в судебном процессе по защите своих прав и законных интересов.";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cznjrkdnzed9u4rvce1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адвокаты и юридические представители, действующие с нарушением требований законодательства об адвокатской деятельности и законодательства, регулирующего вопросы юридического представительства;";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ohe4ii2uhrkkifmmehz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Представительство интересов физических лиц в суде осуществляется адвокатами или юридическими представителями, полномочия которых оформляются нотариально удостоверенной доверенностью.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представителем является юридический представитель, в доверенности указываются номер и дата регистрации в Реестре юридических представителей, подтверждающем статус юридического представителя, в порядке, установленном законодательством, регулирующим вопросы юридического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Полномочия адвоката удостоверяются ордером поручения и договором об оказании юридической помощи, заключенным в соответствии с законодательством об адвокатской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5qrzjswsvb5unxinwd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части 1 </w:t>
      </w:r>
      <w:hyperlink w:history="1" r:id="rId0vaf7n5ugqjjxc-hfn4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принимать участие в рассмотрении дела о правонарушении лично, через адвоката или юридического представителя, осуществляющего деятельность в соответствии с законодательством, регулирующим вопросы юридического представительства, либо законного представителя в порядке, установленном настоящим Кодексом;";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pgwd9pzxpy8f9dbsdx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mfv1cgb_rmdpnznwj1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500</w:t>
        </w:r>
      </w:hyperlink>
      <w:r>
        <w:rPr>
          <w:rFonts w:ascii="Arial" w:cs="Arial" w:eastAsia="Arial" w:hAnsi="Arial"/>
          <w:sz w:val="24"/>
          <w:szCs w:val="24"/>
        </w:rPr>
        <w:t xml:space="preserve">. Защитник, представитель и адвокат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оказания юридической помощи лицу, привлекаемому к ответственности за правонарушение, а также его законному представителю в производстве по делу о правонарушении может участвовать защитник, а для оказания юридической помощи пострадавшему - представитель.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защитника или представителя допускаются: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адвокат - в порядке, установленном законодательством об адвокатской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юридический представитель, соответствующий требованиям, установленным законодательством в сфере юридического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работники юридических лиц и их филиалов (представительств), которым законом, уставом или положением предоставлено право защищать права и интересы этого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служащие государственных органов и органов местного самоуправления, представляющие интересы соответствующего государственного органа или органа местного самоуправления, а также выступающие в качестве их законных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законные представители.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адвоката удостоверяются ордером, выданным в соответствии с законодательством об адвокатской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юридического представителя удостоверяются доверенностью, выданной доверителем, с указанием номера и даты регистрации в Реестре юридических представителей, подтверждающем статус юридического представителя, в порядке, установленном законодательством, регулирующим вопросы юридического представительства.".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 и юридический представитель допускаются к участию в деле с момента фактического задержания лица либо составления протокола о правонарушении.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Защитник и представитель имеют те же права, что и подзащитный, кроме прав, предусмотренных пунктами 1, 3, 9, 13 части 1 </w:t>
      </w:r>
      <w:hyperlink w:history="1" r:id="rIdlxh1y2ovcpqznbndkve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6lwph_0jsrgpw5ahf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qxyl3ly7oyocyka8hd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 Адвокатуре Кыргызской Республики, адвокатской деятельности и юридических представителях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определяет правовые основы Адвокатуры Кыргызской Республики, организации и осуществления адвокатской деятельности и деятельности юридических представителей в Кыргызской Республике, регулирует статус адвокатов и юридических представителей, устанавливает их права, обязанности и ответственность.";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4wz3cnu6l3uwy32nlmd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dgzqky-qz7ewam_77b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об Адвокатуре Кыргызской Республики, адвокатской деятельности и юридических представителях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регулирования адвокатской деятельности, деятельности юридических представителей в Кыргызской Республике (далее - юридические представители) и Адвокатуры Кыргызской Республики (далее - Адвокатура) являются </w:t>
      </w:r>
      <w:hyperlink w:history="1" r:id="rIdczvubfdpqdggoigbdke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иные нормативные правовые акты Кыргызской Республики, общепризнанные принципы и нормы международного права, международные договоры, вступившие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юридических представителей регулируется настоящим Законом в части их прав, обязанностей и процедур участия в судопроизводстве с учетом требований, установленных процессуальным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6 </w:t>
      </w:r>
      <w:hyperlink w:history="1" r:id="rIdjigjqribbplhwxtyeig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Адвокаты и юридические представители не несут ответственности по обязательствам Адвокатуры, а Адвокатура не несет ответственности по обязательствам адвокатов и юридических представителей, связанным с их профессиональной деятельностью.";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4 и 5 части 2 </w:t>
      </w:r>
      <w:hyperlink w:history="1" r:id="rId6owggrgmbkka6kvy4vh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права и обязанности членов Адвокатуры, а также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повышения квалификации адвокатов, а также юридических представителей с учетом специфики их работы;";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2oaxjzb2q2ozcf0ifmi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слово "год" заменить словами "два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определение основных направлений деятельности Адвокатуры, включая вопросы регулирования деятельности юридических представителей;";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избрание членов Совета адвокатов, комиссии по этике (за исключением представителей Министерства юстиции Кыргызской Республики, которые номинируются решением Министерства юстиции Кыргызской Республики), ревизионной комиссии и принятие решения о досрочном прекращении их полномочий;";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", определение размера вознаграждения членов Совета адвокатов, ревизионной комиссии, адвокатов - членов комиссии по этике"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определение размера вознаграждения председателя и членов Совета адвокатов, членов ревизионной комиссии, адвокатов - членов комиссии по этике;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определение размера отчислений в территориальные адвокатуры из средств, поступивших от уплаты членских взносов;";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4kpxwycoxx8lvjqf8gb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слово "тайным" заменить словом "открытым";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пунктами 9-1 и 9-2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разработка и утверждение стандартов профессионального поведения юридических представителей по согласованию с Министерством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9-2) осуществление регулирования профессиональной деятельности юридических представителей в соответствии с настоящим Законом,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прохождения квалификационного отбора;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требований к профессиональной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профессиональных стандартов;";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iqyhy9frnlw1gwmkam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Комиссия по этике является независимым от Совета адвокатов органом Адвокатуры по рассмотрению вопросов, указанных в части 4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избирается сроком на три года в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пяти представителей от Адвокатуры;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представителей из числа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представителей, назначаемых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 - члены комиссии по этике должны иметь стаж адвокатской деятельности не менее пяти лет и не иметь дисциплинарных взысканий за последние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срок полномочий, порядок назначения, ротации и участия представителей Министерства юстиции Кыргызской Республики в работе комиссии по этике устанавливаются Министерством юстиции Кыргызской Республики самостоятельно. Представители Министерства юстиции Кыргызской Республики осуществляют участие в работе комиссии по этике исключительно в качестве членов комиссии по этике и не могут быть избраны на должности председателя или заместителя председателя комиссии по этике.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из своего состава избирает председателя и его заместителя открытым голосованием большинством голосов от общего числа членов комиссии по этике. Одно и то же лицо не может быть избрано членом комиссии по этике более двух сроков подряд.";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2 изложить в следующей редакции: "Члены комиссии по этике не могут одновременно являться членами Совета адвокатов, ревизионной комиссии и правлений территориальных адвокатур.";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дополнить пунктами 2-1 и 2-2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рассмотрение жалоб и обращений на действия (бездействие)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2-2) дача разъяснений по вопросам, связанным с соблюдением стандартов профессионального поведения юридических представителей;";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8jeqxh9dyrxkv5ogk3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8-1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Порядок рассмотрения комиссией по этике жалоб, представлений и обращений в отношении юридических представителей применяется по аналогии с порядком, установленным настоящей статьей для адвокатов, за исключением случаев, когда особенности такого порядка устанавливаются настоящим Законом либо актом, утверждаемым Советом адвокатов по согласованию с Министерством юстиции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0dz5aq7wxqhcf3v7kgy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9-1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1 после слов "территориальных адвокатур" дополнить словами "и Учебного центра адвокатов";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ежегодно сдавать письменный отчет Совету адвокатов о проведенных ревизиях и проверках и своевременно доводить до сведения Съезда адвокатов результаты проведенных ревизий и проверок;";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"представлять отчет" заменить словами "представлять письменный отчет";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akq04vpmhiaogokpzhd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rqtwjcu33j5krgpqqj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Учебный центр адвокатов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Адвокатуре действует Учебный центр адвокатов, являющийся самостоятельным юридическим лицом, созданным для организации профессионального обучения, переподготовки и повышения квалификации адвокатов, а также юридических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Адвокат, впервые получивший лицензию на право занятия адвокатской деятельностью (далее - лицензия), в течение года обязан пройти предварительное профессиональное обучение в соответствии с положением, утверждаемым Съездом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Гражданин, имеющий высшее образование, желающий стать юридическим представителем, обязан до включения в Реестр юридических представителей пройти обучение в Учебном центре адвокатов в порядке и сроки, определяемые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и финансирования Учебного центра адвокатов определяется его уставом, утверждаемым Съездом адвокатов по представлению Совета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Программы обучения разрабатываются Учебным центром адвокатов и утверждаются Советом адвокатов.";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qwico7-blytd9ol_ao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"исполнительным"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третьим следующего содержания: "Член правления территориальной адвокатуры не может быть членом другого органа Адвокатуры или Совета адвокатов.";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правления осуществляет текущее руководство деятельностью территориальной адвокатуры и подотчетен Совету адвокатов и общему собранию адвокатов.";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наименование </w:t>
      </w:r>
      <w:hyperlink w:history="1" r:id="rId8ekex8ima4o-z6tzxik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"Осуществление адвокатской деятельности и юридического представительства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дополнить </w:t>
      </w:r>
      <w:hyperlink w:history="1" r:id="rId-qujryivfza9ch0svju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6vllpmc4noffomfbpu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15-1</w:t>
        </w:r>
      </w:hyperlink>
      <w:r>
        <w:rPr>
          <w:rFonts w:ascii="Arial" w:cs="Arial" w:eastAsia="Arial" w:hAnsi="Arial"/>
          <w:sz w:val="24"/>
          <w:szCs w:val="24"/>
        </w:rPr>
        <w:t xml:space="preserve">. Юридический представитель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представителем является физическое лицо, имеющее высшее образование, включенное в Реестр юридических представителей и наделенное правом осуществлять деятельность по судебному представительству в соответствии с настоящим Законом, процессуальным законодательством и иными нормативными правовыми актами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дополнить </w:t>
      </w:r>
      <w:hyperlink w:history="1" r:id="rIddckahsqinxbcsrpn-tu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16-4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jl8lqlm8-ndgjfoqob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16-4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к юридическому представителю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Юридическим представителем может быть дееспособное физическое лицо, включенное в Реестр юридических представителей, которое: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имеет высшее юридическое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обладает стажем работы по специальности не менее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завершило дополнительную профессиональную подготовку по вопросам судебного представительства в Учебном центре адвокатов и получило соответствующий сертификат, подтверждающий освоение образовательной программы в объеме не менее 80 академических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эффективного доступа граждан к юридической помощи допускается исключение на определенный срок и в определенных административно-территориальных единицах всех или части требований, определенных настоящей статьей для юридических представителей в порядке, определяемом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 представителем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состоящее на государственной или муниципальной службе, а также военнослужащие и сотрудники правоохранительных органов, представляющие на безвозмездной основе интересы иных лиц по вопросам прохождения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признанное недееспособным или ограниченно дееспособным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непогашенную или неснятую в установленном законодательством порядке судимость.";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jfmg064xgi1_f5qq4w9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gea_xfz6tlnooci-_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Гарантия предоставления юридической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равный доступ к получению юридической помощи и информации о характере и порядке получения такой помощи всем гражданам Кыргызской Республики, иным лицам, находящимся под ее юрисдикцией в предусмотренных законодательством случаях.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обратившееся за юридической помощью, свободно в выборе адвоката или юридического представителя, за исключением случаев, когда оказание квалифицированной юридической помощи осуществляется в рамках гарантированной государством юридической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Квалифицированная юридическая помощь в рамках государственной гарантии предоставляется адвокатами и юридическими представителями, включенными в систему гарантированной государством юридической помощи,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труда адвокатов и юридических представителей, оказывающих юридическую помощь в рамках гарантированной государством юридической помощи, осуществляется из средств государственного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допуска, отбора, финансирования, распределения дел и контроля за деятельностью адвокатов и юридических представителей, участвующих в системе гарантированной государством юридической помощи, устанавливается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w1y-qkoslaubydavpn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ry5hqlriratz4qvfy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Допуск к квалификационному экзамену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соответствующее требованиям настоящего Закона, имеет право обратиться в Адвокатуру с заявлением о допуске к сдаче квалификационного экзамена на получение лицензии на право осуществления адвокатской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подачи и форма заявления, перечень прилагаемых документов, а также порядок взаимодействия Адвокатуры с квалификационной комиссией при Министерстве юстиции Кыргызской Республики (далее - квалификационная комиссия) утверждаются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Адвокатура рассматривает поступившие заявления и документы, представленные претендентами, и проверяет на соответствие требованиям, предусмотренным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вправе запрашивать и получать информацию из государственных органов, органов местного самоуправления и иных организаций, подтверждающую достоверность указанных в документах сведений.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проверки Адвокатура направляет в квалификационную комиссию документы претендента и заключение о его соответствии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допуске либо отказе в допуске к сдаче квалификационного экзамена принимает квалификационная комиссия в порядке, установленном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квалификационной комиссии об отказе в допуске к квалификационному экзамену может быть обжаловано в порядке, установленном административным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1 </w:t>
      </w:r>
      <w:hyperlink w:history="1" r:id="rIdukiulogxhz7pcc7wufy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Квалификационный экзамен принимается квалификационной комиссией в составе семи человек.";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дополнить </w:t>
      </w:r>
      <w:hyperlink w:history="1" r:id="rIdtahka4m7rs-9a5u4eba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ts6efxcyptjy-6ljvs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22-1</w:t>
        </w:r>
      </w:hyperlink>
      <w:r>
        <w:rPr>
          <w:rFonts w:ascii="Arial" w:cs="Arial" w:eastAsia="Arial" w:hAnsi="Arial"/>
          <w:sz w:val="24"/>
          <w:szCs w:val="24"/>
        </w:rPr>
        <w:t xml:space="preserve">. Прекращение и приостановление статуса юридического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Прекращение статуса юридического представителя осуществляется на основании решения Совета адвокатов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смерть юридического представителя либо вступление в законную силу решения суда об объявлении его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юридического представителя недееспособным или ограниченно 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подача юридическим представителем письменного заявления об отказе от статуса;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законную силу обвинительного приговора суда в отношении юридического представителя;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Комиссии по этике по результатам дисциплинарного производства, по итогам которого принято решение о необходимости прекращения статуса.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Приостановление статуса юридического представителя осуществляется решением Совета адвокатов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письменного заявления юридического представителя;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комиссии по этике в случаях нарушения стандартов профессионального поведения.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 юридического представителя может быть приостановлен на срок три, шесть или двенадцать месяцев в зависимости от характера и тяжести допущенного нарушения";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ixvfvfypm757urhid4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kddpkykgsoyc2qjkb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23-1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Адвокатуры в предоставлении квалифицированной юридической помощи в рамках системы гарантированной государством юридической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участвует в предоставлении квалифицированной юридической помощи, в том числе с участием юридических представителей,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участия в разработке формы договора об оказании квалифицированной юридической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разработке критериев отбора адвокатов и юридических представителей, участвующих в системе гарантированной государством юридической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участия в разработке стандартов качества и оценки работы адвокатов и юридических представителей, оказывающих квалифицированную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участия в разработке размеров и условий оплаты услуг адвокатов и юридических представителей, оказывающих квалифицированную юридическую помощь, по согласованию с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в разработке порядка и формы ведения регистра оказываемых услуг, а также установлении срока хранения информации об адвокатах и юридических представителях, оказывающих квалифицированную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осуществления мониторинга деятельности адвокатов и юридических представителей, оказывающих квалифицированную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выполнения иных функций в соответствии с настоящим Законом и законодательством о гарантированной государством юридической помощи.";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mrse4bo4n3rtwgxb0vo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uwf5bfwrdpm-spbsl_h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kmxm7keftr_ytisolf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23-2</w:t>
        </w:r>
      </w:hyperlink>
      <w:r>
        <w:rPr>
          <w:rFonts w:ascii="Arial" w:cs="Arial" w:eastAsia="Arial" w:hAnsi="Arial"/>
          <w:sz w:val="24"/>
          <w:szCs w:val="24"/>
        </w:rPr>
        <w:t xml:space="preserve">. Реестр юридических представителей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юридических представителей ведется Адвокатурой и подлежит размещению на официальном сайте Министерства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ведения, обновления и размещения Реестра юридических представителей определяется Адвокатурой по согласованию с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нарушений порядка ведения Реестра юридических представителей Министерство юстиции Кыргызской Республики вправе своим решением вносить в него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Министерства юстиции Кыргызской Республики, принятые в соответствии с частью 1 настоящей статьи, обязательны для исполнения Адвокатурой.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Реестр юридических представителей вносятся сведения о юридических представителях, допущенных к осуществлению деятельности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юридических представителей содержит актуальную информацию о статусе каждого юридического представителя, в том числе сведения о приостановлении или прекращении статуса, сроках и основаниях принятия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включения в Реестр юридических представителей претендент представляет: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подтверждающий наличие высшего юридического образования (степени бакалавра или магистра);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справку об отсутствии неснятой или непогашенной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наличие стажа работы по юридической специальности не менее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сертификат о прохождении дополнительного образования в Учебном центре адвокатов;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заявление с обязательством соблюдать утвержденные стандарты профессионального поведения юридического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документы, указанные в настоящей части, могут быть представлены в цифровом формате с использованием государственной информационной системы, а также иных электронных каналов подачи документов, предусмотренных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наименование </w:t>
      </w:r>
      <w:hyperlink w:history="1" r:id="rIdle2gbeo2mfj6b8utmsi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"Права и обязанности адвоката и юридического представителя. Гарантии их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ayv4yvzygehinw22xl2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Юридический представитель оказывает юридическую помощь, аналогичную видам юридической помощи, предусмотренным частью 1 настоящей статьи, за исключением участия в уголовном судопроизводстве.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юридического представителя в производстве по делам о правонарушениях допускается в случаях и порядке, предусмотренных законодательством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юридической помощи осуществляется в пределах полномочий, предусмотренных доверенностью, а также в соответствии с требованиями настоящего Закона, процессуального законодательства и иных нормативных правовых актов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дополнить </w:t>
      </w:r>
      <w:hyperlink w:history="1" r:id="rIdtoqd_dcojemfzaah3d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esjxllh4b-d33rj2i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26-1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юридического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Юридический представитель при осуществлении деятельности обладает аналогичными правами, предусмотренными </w:t>
      </w:r>
      <w:hyperlink w:history="1" r:id="rIdafy-ew89bmll_dmhq2y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части, не противоречащей особенностям его правового статуса и видам осуществляемой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Юридический представитель обязан соблюдать требования законодательства Кыргызской Республики, установленные настоящим Законом, а также утвержденные стандарты профессионального поведения.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Обязанности, предусмотренные </w:t>
      </w:r>
      <w:hyperlink w:history="1" r:id="rIdbrjfvclnfm97qigw5pu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применяются к юридическим представителям в части, совместимой с их правовым статусом, за исключением положений, прямо относящихся к лицензируемой деятельности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неисполнение или ненадлежащее исполнение своих обязанностей юридический представитель несет ответственность в соответствии с настоящим Законом и иными нормативными правовыми актами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qxarfibbu0w4md7kzs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xmf4f0gmgjsambnzte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Соглашение об оказании юридической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Юридическая помощь предоставляется адвокатом либо юридическим представителем на основании соглашения, заключенного с клиентом (доверителем).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об оказании юридической помощи представляет собой гражданско-правовой договор, заключаемый в простой письменной форме между клиентом (доверителем) и адвокатом либо юридическим представителем.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вправе требовать предъявления такого соглашения от адвоката, юридического представителя, клиента (доверителя) в качестве условия для их участия в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Адвокатура может заключать соглашения с органами местного самоуправления о предоставлении консультационно-правовой помощи населению.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Существенными условиями соглашения об оказании юридической помощи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адвоката (адвокатов) или юридического представителя, принявшего исполнение поручения, а также на его принадлежность к адвокатской организации либо сведения о включении в Реестр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поручения;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выплаты клиентом (доверителем) вознаграждения за оказываемую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и размеры компенсации расходов, связанных с исполнением поручения;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 и пределы ответственности адвоката или юридического представителя, принявшего исполнение поручения.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адвоката либо юридического представителя на получение вознаграждения и компенсации расходов не может быть уступлено третьим лицам без письменного согласия клиента (доверителя).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Вознаграждение и (или) компенсация расходов подлежат обязательному внесению в кассу либо перечислению на расчетный счет соответствующего юридического лица, адвокатского кабинета, адвокатской организации либо банковский счет юридического представителя в порядке и сроки, предусмотренные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Полномочия адвоката удостоверяются ордером поручения, выдаваемым адвокатским кабинетом либо адвокатской организацией на основании заключенного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ордера поручения утверждается Адвокатурой.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Полномочия юридического представителя удостоверяются доверенностью, выданной доверителем. В доверенности указываются сведения о номере и дате регистрации в Реестре юридических представителей, подтверждающем его статус, в порядке, установленном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представитель вправе действовать от имени доверителя только в пределах полномочий, указанных в доверенности.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Наличие ордера поручения (для адвоката) либо доверенности (для юридического представителя) является достаточным основанием для признания соответствующего лица уполномоченным представлять и защищать интересы клиента (доверителя) в государственных органах, органах местного самоуправления, организациях и перед третьими лицами.";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qv33fbjavkxc2710vv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Юридические представители обязаны обеспечивать конфиденциальность сведений, ставших им известными в связи с оказанием юридической помощи. Такие сведения составляют юридическую тайну и подлежат защите в порядке, аналогичном установленному для адвокатской тайны. Юридический представитель не вправе раскрывать или использовать эти сведения без согласия доверителя, за исключением случаев, предусмотренных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596t4pwunf_lgeovk_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(газета "Эркин-Тоо" от 16 августа 2022 года № 71) следующее изменение:</w:t>
      </w:r>
    </w:p>
    <w:p>
      <w:pPr>
        <w:spacing w:after="120"/>
        <w:ind w:firstLine="567"/>
        <w:jc w:val="both"/>
      </w:pPr>
      <w:hyperlink w:history="1" r:id="rIdnamqrl4e1a4elhdkfd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настоящего Закона применяются к юридическим представителям по аналогии с адвокатами, если это не противоречит особенностям их статуса, предусмотренным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допуска, отбора, назначения, распределения дел, финансирования, оплаты услуг, контроля и оценки качества квалифицированной юридической помощи, оказываемой юридическими представителями, и порядок деятельности юридических представителей в рамках системы гарантированной государством юридической помощи устанавливаются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августа 2026 года № 59 (3819)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и Адвокатуре Кыргызской Республики в шестимесячный срок со дня вступления в силу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порядок формирования и ведения Реестра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разработать порядок сертификации юридических представителей, а также программу дополнительного образования объемом не менее 80 академических часов и утвердить их в Учебном центре адвокатов;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техническую возможность подачи документов в цифровом формате через государственную информационную систему;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подготовку и запуск пилотной программы участия юридических представителей в системе гарантированной государством юридической помощи в срок до 1 января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лица и индивидуальные предприниматели, оказывающие услуги юридического представительства до вступления в силу настоящего Закона, вправе в течение шести месяцев со дня вступления в силу настоящего Закона подать заявление о включении в Реестр юридических представителей при соблюдении установленных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 полного запуска Реестра юридических представителей лица вправе участвовать в судебных процессах при наличии доверенности, подтверждающей их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kgueh8itceg3k-7tv_7u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zb5-wb4gt9w6k74y30ge" Type="http://schemas.openxmlformats.org/officeDocument/2006/relationships/hyperlink" Target="http://kodeks.duckdns.org/document/111520" TargetMode="External"/><Relationship Id="rIdtvbbiooz6nzuyl6j62gfd" Type="http://schemas.openxmlformats.org/officeDocument/2006/relationships/hyperlink" Target="http://kodeks.duckdns.org/document/111520#st_3" TargetMode="External"/><Relationship Id="rIdkjihl25jlio1k02bxdpl5" Type="http://schemas.openxmlformats.org/officeDocument/2006/relationships/hyperlink" Target="http://kodeks.duckdns.org/document/111520#st_29" TargetMode="External"/><Relationship Id="rIdai2ej0v4kemcscy12gypx" Type="http://schemas.openxmlformats.org/officeDocument/2006/relationships/hyperlink" Target="http://kodeks.duckdns.org/document/111520#st_30" TargetMode="External"/><Relationship Id="rIdoyoztbwdxofpvj9uz3nqr" Type="http://schemas.openxmlformats.org/officeDocument/2006/relationships/hyperlink" Target="http://kodeks.duckdns.org/document/111520#st_31" TargetMode="External"/><Relationship Id="rIdtsajqqkcuvtjem4yjghzb" Type="http://schemas.openxmlformats.org/officeDocument/2006/relationships/hyperlink" Target="http://kodeks.duckdns.org/document/111521" TargetMode="External"/><Relationship Id="rIdbbtedt1dewcexjwq9yjus" Type="http://schemas.openxmlformats.org/officeDocument/2006/relationships/hyperlink" Target="http://kodeks.duckdns.org/document/111521#st_31" TargetMode="External"/><Relationship Id="rIdkmeumsnwxokuo8f4nqlsy" Type="http://schemas.openxmlformats.org/officeDocument/2006/relationships/hyperlink" Target="http://kodeks.duckdns.org/document/111521#st_59" TargetMode="External"/><Relationship Id="rId7w9s7gkb9j5fbwbwv_fgm" Type="http://schemas.openxmlformats.org/officeDocument/2006/relationships/hyperlink" Target="http://kodeks.duckdns.org/document/111521#st_59" TargetMode="External"/><Relationship Id="rId9m09yivbhn_rip1ujimk2" Type="http://schemas.openxmlformats.org/officeDocument/2006/relationships/hyperlink" Target="http://kodeks.duckdns.org/document/111521#st_61" TargetMode="External"/><Relationship Id="rIdcznjrkdnzed9u4rvce1wx" Type="http://schemas.openxmlformats.org/officeDocument/2006/relationships/hyperlink" Target="http://kodeks.duckdns.org/document/111521" TargetMode="External"/><Relationship Id="rIdohe4ii2uhrkkifmmehzu1" Type="http://schemas.openxmlformats.org/officeDocument/2006/relationships/hyperlink" Target="http://kodeks.duckdns.org/document/111521#st_62" TargetMode="External"/><Relationship Id="rIdg5qrzjswsvb5unxinwdsi" Type="http://schemas.openxmlformats.org/officeDocument/2006/relationships/hyperlink" Target="http://kodeks.duckdns.org/document/112306" TargetMode="External"/><Relationship Id="rId0vaf7n5ugqjjxc-hfn49z" Type="http://schemas.openxmlformats.org/officeDocument/2006/relationships/hyperlink" Target="http://kodeks.duckdns.org/document/112306#st_498" TargetMode="External"/><Relationship Id="rIdfpgwd9pzxpy8f9dbsdx0t" Type="http://schemas.openxmlformats.org/officeDocument/2006/relationships/hyperlink" Target="http://kodeks.duckdns.org/document/112306#st_500" TargetMode="External"/><Relationship Id="rIdtmfv1cgb_rmdpnznwj1uf" Type="http://schemas.openxmlformats.org/officeDocument/2006/relationships/hyperlink" Target="http://kodeks.duckdns.org/document/112306#st_500" TargetMode="External"/><Relationship Id="rIdlxh1y2ovcpqznbndkvem2" Type="http://schemas.openxmlformats.org/officeDocument/2006/relationships/hyperlink" Target="http://kodeks.duckdns.org/document/112306#st_498" TargetMode="External"/><Relationship Id="rIdi6lwph_0jsrgpw5ahfbga" Type="http://schemas.openxmlformats.org/officeDocument/2006/relationships/hyperlink" Target="http://kodeks.duckdns.org/document/205356" TargetMode="External"/><Relationship Id="rIdqxyl3ly7oyocyka8hdjyn" Type="http://schemas.openxmlformats.org/officeDocument/2006/relationships/hyperlink" Target="http://kodeks.duckdns.org/document/205356" TargetMode="External"/><Relationship Id="rId4wz3cnu6l3uwy32nlmdcg" Type="http://schemas.openxmlformats.org/officeDocument/2006/relationships/hyperlink" Target="http://kodeks.duckdns.org/document/205356#st_1" TargetMode="External"/><Relationship Id="rIdidgzqky-qz7ewam_77b50" Type="http://schemas.openxmlformats.org/officeDocument/2006/relationships/hyperlink" Target="http://kodeks.duckdns.org/document/205356#st_1" TargetMode="External"/><Relationship Id="rIdczvubfdpqdggoigbdke_8" Type="http://schemas.openxmlformats.org/officeDocument/2006/relationships/hyperlink" Target="http://kodeks.duckdns.org/document/112213" TargetMode="External"/><Relationship Id="rIdjigjqribbplhwxtyeigav" Type="http://schemas.openxmlformats.org/officeDocument/2006/relationships/hyperlink" Target="http://kodeks.duckdns.org/document/205356#st_2" TargetMode="External"/><Relationship Id="rId6owggrgmbkka6kvy4vhfy" Type="http://schemas.openxmlformats.org/officeDocument/2006/relationships/hyperlink" Target="http://kodeks.duckdns.org/document/205356#st_4" TargetMode="External"/><Relationship Id="rId2oaxjzb2q2ozcf0ifmin8" Type="http://schemas.openxmlformats.org/officeDocument/2006/relationships/hyperlink" Target="http://kodeks.duckdns.org/document/205356#st_6" TargetMode="External"/><Relationship Id="rId4kpxwycoxx8lvjqf8gb7x" Type="http://schemas.openxmlformats.org/officeDocument/2006/relationships/hyperlink" Target="http://kodeks.duckdns.org/document/205356#st_7" TargetMode="External"/><Relationship Id="rIdiqyhy9frnlw1gwmkamgbo" Type="http://schemas.openxmlformats.org/officeDocument/2006/relationships/hyperlink" Target="http://kodeks.duckdns.org/document/205356#st_8" TargetMode="External"/><Relationship Id="rId8jeqxh9dyrxkv5ogk3ayt" Type="http://schemas.openxmlformats.org/officeDocument/2006/relationships/hyperlink" Target="http://kodeks.duckdns.org/document/205356#st_8_1" TargetMode="External"/><Relationship Id="rId0dz5aq7wxqhcf3v7kgyqv" Type="http://schemas.openxmlformats.org/officeDocument/2006/relationships/hyperlink" Target="http://kodeks.duckdns.org/document/205356#st_9_1" TargetMode="External"/><Relationship Id="rIdakq04vpmhiaogokpzhd--" Type="http://schemas.openxmlformats.org/officeDocument/2006/relationships/hyperlink" Target="http://kodeks.duckdns.org/document/205356#st_10" TargetMode="External"/><Relationship Id="rIdfrqtwjcu33j5krgpqqjzx" Type="http://schemas.openxmlformats.org/officeDocument/2006/relationships/hyperlink" Target="http://kodeks.duckdns.org/document/205356#st_10" TargetMode="External"/><Relationship Id="rIdqwico7-blytd9ol_aomle" Type="http://schemas.openxmlformats.org/officeDocument/2006/relationships/hyperlink" Target="http://kodeks.duckdns.org/document/205356#st_14" TargetMode="External"/><Relationship Id="rId8ekex8ima4o-z6tzxike8" Type="http://schemas.openxmlformats.org/officeDocument/2006/relationships/hyperlink" Target="http://kodeks.duckdns.org/document/205356#g2" TargetMode="External"/><Relationship Id="rId-qujryivfza9ch0svjurv" Type="http://schemas.openxmlformats.org/officeDocument/2006/relationships/hyperlink" Target="http://kodeks.duckdns.org/document/205356#st_15_1" TargetMode="External"/><Relationship Id="rId16vllpmc4noffomfbpuk9" Type="http://schemas.openxmlformats.org/officeDocument/2006/relationships/hyperlink" Target="http://kodeks.duckdns.org/document/205356#st_15_1" TargetMode="External"/><Relationship Id="rIddckahsqinxbcsrpn-tuj5" Type="http://schemas.openxmlformats.org/officeDocument/2006/relationships/hyperlink" Target="http://kodeks.duckdns.org/document/205356#st_16_4" TargetMode="External"/><Relationship Id="rIdsjl8lqlm8-ndgjfoqobgy" Type="http://schemas.openxmlformats.org/officeDocument/2006/relationships/hyperlink" Target="http://kodeks.duckdns.org/document/205356#st_16_4" TargetMode="External"/><Relationship Id="rIdjfmg064xgi1_f5qq4w9dl" Type="http://schemas.openxmlformats.org/officeDocument/2006/relationships/hyperlink" Target="http://kodeks.duckdns.org/document/205356#st_18" TargetMode="External"/><Relationship Id="rIdwgea_xfz6tlnooci-_jeb" Type="http://schemas.openxmlformats.org/officeDocument/2006/relationships/hyperlink" Target="http://kodeks.duckdns.org/document/205356#st_18" TargetMode="External"/><Relationship Id="rIdw1y-qkoslaubydavpnvdm" Type="http://schemas.openxmlformats.org/officeDocument/2006/relationships/hyperlink" Target="http://kodeks.duckdns.org/document/205356#st_20" TargetMode="External"/><Relationship Id="rIdhry5hqlriratz4qvfyjng" Type="http://schemas.openxmlformats.org/officeDocument/2006/relationships/hyperlink" Target="http://kodeks.duckdns.org/document/205356#st_20" TargetMode="External"/><Relationship Id="rIdukiulogxhz7pcc7wufyw2" Type="http://schemas.openxmlformats.org/officeDocument/2006/relationships/hyperlink" Target="http://kodeks.duckdns.org/document/205356#st_21" TargetMode="External"/><Relationship Id="rIdtahka4m7rs-9a5u4ebagl" Type="http://schemas.openxmlformats.org/officeDocument/2006/relationships/hyperlink" Target="http://kodeks.duckdns.org/document/205356#st_22_1" TargetMode="External"/><Relationship Id="rIdsts6efxcyptjy-6ljvsrn" Type="http://schemas.openxmlformats.org/officeDocument/2006/relationships/hyperlink" Target="http://kodeks.duckdns.org/document/205356#st_22_1" TargetMode="External"/><Relationship Id="rIdixvfvfypm757urhid4enq" Type="http://schemas.openxmlformats.org/officeDocument/2006/relationships/hyperlink" Target="http://kodeks.duckdns.org/document/205356#st_23_1" TargetMode="External"/><Relationship Id="rIdokddpkykgsoyc2qjkbete" Type="http://schemas.openxmlformats.org/officeDocument/2006/relationships/hyperlink" Target="http://kodeks.duckdns.org/document/205356#st_23_1" TargetMode="External"/><Relationship Id="rIdmrse4bo4n3rtwgxb0vo3v" Type="http://schemas.openxmlformats.org/officeDocument/2006/relationships/hyperlink" Target="http://kodeks.duckdns.org/document/205356#g2" TargetMode="External"/><Relationship Id="rIduwf5bfwrdpm-spbsl_h2h" Type="http://schemas.openxmlformats.org/officeDocument/2006/relationships/hyperlink" Target="http://kodeks.duckdns.org/document/205356#st_23_2" TargetMode="External"/><Relationship Id="rIdukmxm7keftr_ytisolfbd" Type="http://schemas.openxmlformats.org/officeDocument/2006/relationships/hyperlink" Target="http://kodeks.duckdns.org/document/205356#st_23_2" TargetMode="External"/><Relationship Id="rIdle2gbeo2mfj6b8utmsia2" Type="http://schemas.openxmlformats.org/officeDocument/2006/relationships/hyperlink" Target="http://kodeks.duckdns.org/document/205356#g3" TargetMode="External"/><Relationship Id="rIdayv4yvzygehinw22xl2rp" Type="http://schemas.openxmlformats.org/officeDocument/2006/relationships/hyperlink" Target="http://kodeks.duckdns.org/document/205356#st_24" TargetMode="External"/><Relationship Id="rIdtoqd_dcojemfzaah3dosb" Type="http://schemas.openxmlformats.org/officeDocument/2006/relationships/hyperlink" Target="http://kodeks.duckdns.org/document/205356#st_26_1" TargetMode="External"/><Relationship Id="rIdcesjxllh4b-d33rj2icxb" Type="http://schemas.openxmlformats.org/officeDocument/2006/relationships/hyperlink" Target="http://kodeks.duckdns.org/document/205356#st_26_1" TargetMode="External"/><Relationship Id="rIdafy-ew89bmll_dmhq2yps" Type="http://schemas.openxmlformats.org/officeDocument/2006/relationships/hyperlink" Target="http://kodeks.duckdns.org/document/205356#st_25" TargetMode="External"/><Relationship Id="rIdbrjfvclnfm97qigw5puw7" Type="http://schemas.openxmlformats.org/officeDocument/2006/relationships/hyperlink" Target="http://kodeks.duckdns.org/document/205356#st_26" TargetMode="External"/><Relationship Id="rIdqxarfibbu0w4md7kzsmqh" Type="http://schemas.openxmlformats.org/officeDocument/2006/relationships/hyperlink" Target="http://kodeks.duckdns.org/document/205356#st_27" TargetMode="External"/><Relationship Id="rIdmxmf4f0gmgjsambnzteec" Type="http://schemas.openxmlformats.org/officeDocument/2006/relationships/hyperlink" Target="http://kodeks.duckdns.org/document/205356#st_27" TargetMode="External"/><Relationship Id="rIdqv33fbjavkxc2710vvdeo" Type="http://schemas.openxmlformats.org/officeDocument/2006/relationships/hyperlink" Target="http://kodeks.duckdns.org/document/205356#st_30" TargetMode="External"/><Relationship Id="rId_596t4pwunf_lgeovk_pg" Type="http://schemas.openxmlformats.org/officeDocument/2006/relationships/hyperlink" Target="http://kodeks.duckdns.org/document/112412" TargetMode="External"/><Relationship Id="rIdnamqrl4e1a4elhdkfdzxw" Type="http://schemas.openxmlformats.org/officeDocument/2006/relationships/hyperlink" Target="http://kodeks.duckdns.org/document/112412#st_2" TargetMode="External"/><Relationship Id="rIdfkgueh8itceg3k-7tv_7u" Type="http://schemas.openxmlformats.org/officeDocument/2006/relationships/hyperlink" Target="http://kodeks.duckdns.org/document/230047999" TargetMode="External"/><Relationship Id="rId7" Type="http://schemas.openxmlformats.org/officeDocument/2006/relationships/image" Target="media/93bec1c1538034512fe33c1434ae0ea86b639d33.png"/><Relationship Id="rId6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2026-09-23T00:33:37.367Z</dcterms:created>
  <dcterms:modified xsi:type="dcterms:W3CDTF">2026-09-23T00:33:37.367Z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