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</w:t>
      </w:r>
      <w:r>
        <w:rPr>
          <w:rFonts w:ascii="Arial" w:cs="Arial" w:eastAsia="Arial" w:hAnsi="Arial"/>
          <w:sz w:val="24"/>
          <w:szCs w:val="24"/>
        </w:rPr>
        <w:t xml:space="preserve">в постановление Кабинета Министров Кыргызской Республики «О вопросах дальнейшего развития компонента «Безопасный город» проекта «Умный город» 
  от 2 сентября 2025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оказываемой экстренной медицинской помощи, в соответствии со статьями </w:t>
      </w:r>
      <w:hyperlink w:history="1" r:id="rIdxfgzy4jsae789myqvlq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gthac7dnqggwo7hez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4p9pqzphdjfzs9djy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дальнейшего развития компонента «Безопасный город» проекта «Умный город» от 2 сентября 2025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xq7s_cqrcajcfiaeh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 взысканных за совершение правонарушений, обработанных в автоматизированной информационной системе «Единый реестр правонарушений», в том числе зафиксированных с применением аппаратно-программных комплексов, утвержденном вышеуказанным </w:t>
      </w:r>
      <w:hyperlink w:history="1" r:id="rIdv3ig8ifsldns_n9v7z3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 Остаток поступивших средств в рамках Единого реестра правонарушений направляется в республиканский бюджет и подлежит распределению: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50 процентов – Министерству здравоохранения Кыргызской Республики на приобретение автомашин скорой медицинской помощи и их оснащения необходимым медицинским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оставшаяся часть средств зачисляется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Налагаемая пеня по штрафам, взысканным в рамках Единого реестра правонарушений, направляется в полном объеме в республиканский бюджет.».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разработке 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dhsx-bns7fdahtpn4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dalil.kg/document/230050014</w:t>
      </w:r>
    </w:hyperlink>
  </w:p>
  <w:p>
    <w:pPr>
      <w:spacing w:after="0" w:before="40"/>
      <w:jc w:val="center"/>
    </w:pPr>
    <w:hyperlink w:history="1" r:id="rIdbh_znbszansug8xpon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gzy4jsae789myqvlq2d" Type="http://schemas.openxmlformats.org/officeDocument/2006/relationships/hyperlink" Target="https://dalil.kg/document/112301#st_13" TargetMode="External"/><Relationship Id="rIdp9gthac7dnqggwo7hez_u" Type="http://schemas.openxmlformats.org/officeDocument/2006/relationships/hyperlink" Target="https://dalil.kg/document/112301#st_17" TargetMode="External"/><Relationship Id="rIdox4p9pqzphdjfzs9djyg0" Type="http://schemas.openxmlformats.org/officeDocument/2006/relationships/hyperlink" Target="https://dalil.kg/document/230030882" TargetMode="External"/><Relationship Id="rIdcxq7s_cqrcajcfiaehpr_" Type="http://schemas.openxmlformats.org/officeDocument/2006/relationships/hyperlink" Target="https://dalil.kg/document/230031790" TargetMode="External"/><Relationship Id="rIdv3ig8ifsldns_n9v7z3l7" Type="http://schemas.openxmlformats.org/officeDocument/2006/relationships/hyperlink" Target="https://dalil.kg/document/230030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dhsx-bns7fdahtpn4tx" Type="http://schemas.openxmlformats.org/officeDocument/2006/relationships/hyperlink" Target="https://dalil.kg/document/230050014" TargetMode="External"/><Relationship Id="rIdbh_znbszansug8xponz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2026-09-25T01:48:13.568Z</dcterms:created>
  <dcterms:modified xsi:type="dcterms:W3CDTF">2026-09-25T01:48:13.568Z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