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2026 года № 126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венчурном финансировании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отношения, возникающие при осуществлении венчурной деятельности в Кыргызской Республике, а также устанавливает основные принципы государственной политики в сфере венчурного финансирования, направленные на улучшение инвестиционного климата в Кыргызской Республике и стимулирование венчурных инвестиций посредством создания благоприятного правового режима и предоставления гарантий инвесторам, в соответствии с требованиями рынка и общепризнанными международными правилами ведения венчурной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Цели законодательства в сфере венчурного финансирования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развитие и стимулирование венчурной деятельности в Кыргызской Республике как одного из основных источников финансирования инноваций и новых подходов в ведении бизнеса, содействие появлению и росту высокотехнологичных и инновационных компаний, стартапов, конкурентных на глобальном уровне продуктов и сервисов, определение основных инструментов, используемых участниками венчурной деятельности, и формирование правовой базы для них, а также создание благоприятных условий для деятельности бизнес-ангелов и венчурных инвесторов.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определения, используемые в настоящем Законе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определения: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венчурная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деятельность, связанная с осуществлением венчурного финансирования стартапов и инновационных компаний, включающая привлечение, аккумулирование и инвестирование средств в проекты с высоким потенциалом роста, а также управление такими инвестициями и содействие развитию проинвестированных компаний;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бизнес-ангел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осуществляющее инвестирование собственных средств в стартапы и инновационные компании на ранних стадиях их развития и при необходимости оказывающее консультационную или экспертную поддержку;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венчурное финансирование (венчурные инвестиции)</w:t>
      </w:r>
      <w:r>
        <w:rPr>
          <w:rFonts w:ascii="Arial" w:cs="Arial" w:eastAsia="Arial" w:hAnsi="Arial"/>
          <w:sz w:val="24"/>
          <w:szCs w:val="24"/>
        </w:rPr>
        <w:t xml:space="preserve"> - инвестиции с высокой степенью риска, осуществляемые в стартапы и инновационные компании с высоким потенциалом роста путем приобретения долей участия, акций либо предоставления иных инвестиционных инструментов, предусматривающих участие инвестора в росте стоимости компании;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фонд венчурного капитала (венчурный фонд)</w:t>
      </w:r>
      <w:r>
        <w:rPr>
          <w:rFonts w:ascii="Arial" w:cs="Arial" w:eastAsia="Arial" w:hAnsi="Arial"/>
          <w:sz w:val="24"/>
          <w:szCs w:val="24"/>
        </w:rPr>
        <w:t xml:space="preserve"> - объединение средств квалифицированных инвесторов для инвестирования в стартапы и инновационные компании в порядке, установленном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стартап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или проект, основанные на инновационных идеях, создаваемые для решения конкретной проблемы путем поиска, разработки и проверки масштабируемой и применимой на разных рынках бизнес-модели, предоставления нового продукта или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венчурный управляющий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осуществляющее управление венчурным фондом от имени остальных участников венчурного фонда в соответствии с настоящим Законом и договором венчурного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венчурный инвестор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осуществляющее венчурное финансирование путем инвестирования собственных и привлеченных средств непосредственно в стартапы и инновационные компании либо посредством участия в венчурном фонде;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инновационная компания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осуществляющее инновационную деятельность в соответствии с законодательством Кыргызской Республики в сфере инновационной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фонд фондов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целью деятельности которого является осуществление инвестиций в инвестиционные, венчурные и иные фонды, финансирующие инновационные, научно-технические и высокотехнологические проекты, а также стимулирование развития института профессионального управления фондами и инновационной экосистемы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принципы венчурного финансирования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Венчурное финансирование в Кыргызской Республике осуществляется на основе принципов: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свободы договора и автономии воли участников венчурной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ограниченной ответственности инвесторов в пределах внесенных ими вкладов;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профессионального и добросовестного управления венчурными фондами;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защиты прав и законных интересов инвесторов;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непубличного характера привлечения средств и участия исключительно квалифицированных инвесторов;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распределения инвестиционных рисков между участниками венчурной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долгосрочного характера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самостоятельности принятия инвестиционных решений венчурным управляющим;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минимального государственного вмешательства в инвестиционную деятельность, за исключением случаев, прямо предусмотренных законом.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Правовые инструменты венчурных инвесторов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Соглашение о будущей доле в компании (долевом участии)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Соглашение о будущей доле в компании представляет собой соглашение, заключаемое между стартапом или его основателями и инвестором, в соответствии с которым инвестор предоставляет финансирование, а стартап принимает на себя обязательство предоставить инвестору долю участия или акции компании в будущем при наступлении условий, предусмотренных таким соглашением.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Конвертация обязательства инвестора в долю участия или акции компании осуществляется при наступлении условий, прямо предусмотренных соглашением, без необходимости заключения дополнительного договора, если иное не предусмотрено соглашением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заключении соглашения стороны вправе не определять текущую оценку компании. В таком случае соглашением может быть предусмотрен максимальный предел оценки компании (valuation cap) и (или) дисконт (скидка), применяемые при последующих раундах 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последующего раунда финансирования стартапа инвестору предоставляется право участия в размещении долей (акций) пропорционально его предполагаемой доле после конвертации (pro-rata право), если иное не предусмотрено соглашением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защиты инвестора соглашением может быть предусмотрен механизм защиты от снижения доли инвестора (anti-dilution), включая условия корректировки доли инвестора или цены конвертации при последующих раундах финансирования на условиях, менее выгодных по сравнению с условиями первоначальной инвестиции.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если соглашения о будущей доле заключены с несколькими инвесторами, соглашениями может быть предусмотрено применение принципа наибольшего благоприятствования (most-favored nation), согласно которому условия, предоставленные одному инвестору, распространяются на других инвесторов при наличии соответствующего положения в таких соглашениях.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Условия соглашения о будущей доле в компании, включая порядок и сроки конвертации, права инвестора, а также иные положения, определяются соглашением сторон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Конвертируемый заем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конвертируемого займа может заключаться между стартапами, инновационными компаниями и венчурным инвестором на условиях, определенных сторонами договора, и в соответствии с требованиями гражданского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Опционный договор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венчурной деятельности, венчурные инвесторы, стартапы и инновационные компании вправе заключать между собой и/или с работниками, консультантами или любыми лицами, заинтересованными в развитии стартапа, опционные договоры в соответствии с требованиями, установленными гражданским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Организация венчурной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Деятельность венчурных управляющих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венчурных управляющих заключается в поиске и отборе бизнес-проектов, стартапов, требующих финансирования, осуществлении оценки проектов, привлечении при необходимости других инвесторов для совместного финансирования проектов, а также в аккумулировании денежных средств венчурных инвесторов для последующего инвестирования в соответствии с инвестиционной стратегией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Статус венчурных управляющих подлежит обязательной фиксации в учредительных документах организации, договоре об организации деятельности венчурного фонда, а также в реестре венчурных управляющих и венчурных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Венчурный управляющий обязан действовать добросовестно, разумно и исключительно в интересах венчурного фонда (в рамках фидуциарных обязанностей), не допускать конфликта интересов и осуществлять раскрытие информации инвесторам в соответствии с уставом и иными внутренними документами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участия в финансировании нескольких венчурных инвесторов стороны на основании договора самостоятельно определяют венчурного управляющего и распределяют функциональные обязанности между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Венчурный управляющий открывает банковский счет, на который стороны в соответствии с договором об организации венчурного фонда вносят средства в рамках принятых обязательств по внесению капитала. Внесение средств может осуществляться по требованию венчурного управляющего (вызову капитала) в соответствии с инвестиционной стратегией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Венчурные управляющие, независимо от организационно-правовой формы, под управлением которых находится венчурный фонд, в случае превышения лимитов, установленных Кабинетом Министров Кыргызской Республики (далее - Кабинет Министров), в зависимости от объема активов, количества инвесторов и иных показателей ежегодно организовывают проведение внешнего аудита в порядке, установленном Законом Кыргызской Республики "Об аудиторской деятельности".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Венчурные управляющие обязаны представлять ежеквартальные информационные отчеты инвесторам и вкладчикам в соответствии с договором об организации венчурного фонда. Участники договора венчурного фонда имеют право знакомиться с годовыми отчетами и балансами венчурного фонда. Договором могут быть предусмотрены иные права инвесторов на получение информации о деятельности венчурного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организации деятельности венчурных управляющих, в том числе порядок представления отчетности, проведения аудита и раскрытия информации, определяется решением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Организация деятельности венчурных фондов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Венчурный фонд может быть создан как без образования юридического лица, так и в форме коммандитного товарищества венчурного фонда и иной организационно-правовой форме в соответствии с Гражданским кодексом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Венчурный фонд без образования юридического лица может быть создан венчурным управляющим и венчурными инвесторами по договору об организации венчурного фонда, которые обязуются объединить свои вклады и осуществлять совместную деятельность по венчурному финансированию для извлечения прибыли.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венчурных фондах, созданных в форме коммандитного товарищества венчурного фонда, венчурные управляющие выступают в качестве полных товарищей, осуществляющих управление венчурным фондом.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договором об организации деятельности венчурного фонда стороны участвуют в объеме и пределах, установленных договором и настоящим Законом, при этом венчурные управляющие осуществляют от имени всех сторон такого договора ведение общих дел венчурного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договорах об организации деятельности венчурного фонда должно быть указано фирменное наименование венчурного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Сторонами договора об организации деятельности венчурного фонда могут выступать юридические и физические лица, в том числе иностранные, подписавшие договор.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Венчурный управляющий формирует капитал венчурного фонда для инвестирования исключительно в стартапы и инновационные компании с высоким потенциалом роста.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Венчурный фонд осуществляет следующие основные виды деятельности: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аккумулирование денежных средств юридических и физических лиц, в том числе иностранных, с целью получения прибыли от их последующего инвестирования в стартапы и инновационные компании;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разработки и внедрения инноваций путем долевого участия в уставном капитале вновь образуемых и существующих стартапов, реализующих инновационные проекты, а также путем предоставления им инвестиций, конвертируемых займов без залогового обеспечения и иных видов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эффективному управлению компаниями, участником (акционером) которых является венчурный инвестор, посредством предоставления собственных знаний и опыта, консультирования, в том числе через участие в совете директоров и иных органах управления стартапов;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виды деятельности,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Венчурные фонды могут осуществлять финансирование стартапов как определенного сектора экономики (специализированные венчурные фонды), так и различных секторов экономики (универсальные венчурные фонды) в зависимости от инвестиционного тезиса, инвестиционной стратегии и целевых секторов венчурного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Венчурные фонды вправе осуществлять инвестиционную деятельность путем приобретения акций, долей в уставных капиталах стартапов и инновационных компаний, приобретения иных ценных бумаг, интеллектуальной собственности, реализации отечественным и иностранным инвесторам акций, долей в уставных капиталах стартапов, приобретения любых активов и в других формах, не запрещенных инвестиционным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Договор венчурного фонда в обязательном порядке должен содержать следующие положения: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ограничения инвестиционной деятельности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о правах и обязанностях управляющего венчурным фондом и участников договора (венчурных инвесторов), порядок заключения с ними договора, условия, при которых необходимо получать согласие участников договора, и их ответственность перед венчурным фондом и его сторонами;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инвестиционная стратегия венчурного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порядок привлечения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действия венчурного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принятия решений об инвестировании в стартапы и инновационные компании между венчурными управляющими;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принятия решения о выходе (продаже доли в уставном капитале или акций стартапа) из проинвестированных стартапов;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порядок выплаты дивидендов;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порядок ликвидации венчурного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порядок приема и увольнения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порядок и условия оплаты труда.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договоре могут предусматриваться и другие положения, относящиеся к деятельности венчурного фонда, не противоречащие Гражданскому кодексу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Венчурный управляющий вправе привлекать инвестиции только от квалифицированных инвесторов и бизнес-ангелов, которые соответствуют требованиям, установленным законами Кыргызской Республики "О рынке ценных бумаг" и "Об инвестиционных фондах".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Выбор инвестиционных проектов осуществляется венчурным управляющим самостоятельно в соответствии с инвестиционной стратегией, определяемой перед созданием и формированием венчурного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Запрещается привлечение денежных средств в венчурные фонды от неограниченного круга лиц (широкой публики) или от лиц, не являющихся квалифицированными инвесторами в соответствии с законодательством Кыргызской Республики в сфере рынка ценных бумаг.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Особенности рекламы деятельности венчурного фонда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Венчурный управляющий и сотрудники управляющей компании не вправе размещать рекламу о деятельности формируемого и регистрируемого ими венчурного фонда, содержащую инвестиционный тезис и инвестиционную стратегию или иные документы венчурного фонда, в средствах массовой информации и на объектах наружной (визуальной) рекламы на период формирования капитала венчурного фонда, а также привлекать новых участников венчурного фонда посредством публичной оферты или выступлений для неограниченного круга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является рекламой венчурного фонда размещение информации о венчурном фонде на веб-сайте венчурного управляющего после завершения финальной стадии формирования капитала венчурного фонда.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Венчурный управляющий должен руководствоваться этическими принципами венчурного инвестора при привлечении инвестиций и не допускать неквалифицированных и неосведомленных о высоких рисках инвесторов к участию в венчурном фонде в качестве инвестора.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Распространение недостоверной информации, а также реклама, направленная на привлечение в венчурные фонды лиц, не являющихся квалифицированными инвесторами, влекут ответственность, установленную Кодексом Кыргызской Республики о правонарушениях и Законом Кыргызской Республики "О рекламе".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Реестр венчурных фондов и венчурных управляющих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Реестр венчурных фондов и венчурных управляющих является электронной базой данных, в которую вносится информация, необходимая для выполнения функций учетной регистрации и мониторинга деятельности венчурных фондов уполномоченным государственным органом, определяемым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Венчурные фонды и венчурные управляющие подлежат учетной регистрации в уполномоченном государственном органе по регулированию рынка ценных бумаг.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венчурных фондов и венчурных управляющих подлежит обязательному размещению на официальном сайте уполномоченного государственного органа и является открытым и доступным для ознакомления любыми заинтересованными лицами со сведениями, содержащимися в нем, за исключением сведений об участниках договора венчурного фонда и сведений ограниченного доступа в соответствии с законодательством Кыргызской Республики в сфере защиты персональных данных, законодательством о коммерческой тайне и иной информации с ограниченным доступом.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Реестр венчурных фондов и венчурных управляющих должен содержать следующие основные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венчурного фонда, а также сведения о венчурном управляющем (полное и сокращенное наименование венчурного управляющего, его местонахождение, юридический адрес, идентификационный номер налогоплательщика, органы управления, контактные данные, веб-сайт);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дата регистрации/перерегистрации венчурного фонда в реестре венчурных фондов и венчурных управляющих и регистрационный номер договора венчурного фонда;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основание и дата исключения из реестра венчурных фондов и венчурных управляющих (в случае исключения).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учетной регистрации венчурных фондов и венчурных управляющих, а также порядок исключения из реестра венчурных фондов и венчурных управляющих определяются уполномоченным государственным органом, определяемым Кабинетом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Квалификационные требования к венчурным управляющим устанавливаются настоящим Законом и должны включать: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у учредителей (для юридических лиц) или физического лица, выступающего венчурным управляющим, подтвержденного профессионального опыта в инвестиционной, предпринимательской или управленческой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надлежащую деловую репутацию, подтвержденную следующими обстоятельствами: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вступивших в законную силу судебных актов о привлечении к ответственности за мошенничество, злоупотребление должностными полномочиями, уклонение от уплаты налогов или иные преступления, предусмотренные Уголовным кодексом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в базе данных недобросовестных поставщиков и консультантов на веб-портале государственных закупок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Государственное регулирование венчурной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Уполномоченный государственный орган в сфере венчурного финансирования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венчурного финансирования осуществляет регулирование деятельности венчурных фондов и венчурных управляющих в пределах полномочий, установленных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Государственная поддержка венчурной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поддержка венчурной деятельности осуществляется государственными органами в форме: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совершенствования законодательства, направленного на создание благоприятной среды и последовательное развитие венчурного финансирования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участия в формировании системы повышения квалификации кадров с учетом потребностей развития сферы венчурного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налоговых стимулов для венчурных инвесторов и стартапов в соответствии с налоговым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создания и (или) участия государства в фондах фондов в целях привлечения частного капитала, соинвестирования с венчурными фондами и развития венчурной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поддержка венчурной деятельности может осуществляться государственными органами в соответствии с актами Президента Кыргызской Республики и Кабинета Министров.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Разрешение инвестиционных споров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Споры, возникающие между участниками венчурной деятельности, включая венчурных инвесторов, венчурные фонды, венчурных управляющих, учредителей стартапов, а также иными физическими и юридическими лицами, разрешаются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соглашению сторон такие споры могут передаваться на рассмотрение третейского суда или международного коммерческого арбитража, в том числе расположенного за пределами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отсутствии соглашения сторон о передаче спора в третейский суд или международный коммерческий арбитраж споры подлежат рассмотрению в судах Кыргызской Республики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Противодействие финансированию преступной деятельности и легализации (отмыванию) преступных доходов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венчурных фондов, венчурных управляющих и венчурных инвесторов осуществляется в соответствии с требованиями законодательства Кыргызской Республики в сфере противодействия финансированию преступной деятельности и легализации (отмыванию) преступных доходов.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орган, регулирующий деятельность венчурных фондов, вправе запрашивать и передавать информацию в орган финансовой разведки о финансовых операциях, подлежащих мониторингу.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Венчурные управляющие обязаны применять внутренние процедуры контроля, направленные на идентификацию инвесторов (вкладчиков) и проверку источников происхождения их средств в соответствии с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Вступление в силу настоящего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2026 года № 57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июня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i15y_rwwbyyybkw0u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dalil.kg/document/230050154</w:t>
      </w:r>
    </w:hyperlink>
  </w:p>
  <w:p>
    <w:pPr>
      <w:spacing w:after="0" w:before="40"/>
      <w:jc w:val="center"/>
    </w:pPr>
    <w:hyperlink w:history="1" r:id="rIdqwxyfu1j59mt-mxgxmr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i15y_rwwbyyybkw0u6q" Type="http://schemas.openxmlformats.org/officeDocument/2006/relationships/hyperlink" Target="https://dalil.kg/document/230050154" TargetMode="External"/><Relationship Id="rIdqwxyfu1j59mt-mxgxmr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2026-09-25T00:09:14.482Z</dcterms:created>
  <dcterms:modified xsi:type="dcterms:W3CDTF">2026-09-25T00:09:14.482Z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