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использования и управления землями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Режим охраны и порядок использования земель ГПП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конкурса по предоставлению земельных участков в срочное (временное) пользование в режимных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Состав и порядок работы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Пакет конкурсной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Порядок объявления и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Условия договора о предоставлении земельных участков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Отстранение заявителя (участника)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Мониторинг использования режимных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использования и управления землями государственных природных парков (далее – ГПП)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Земельным </w:t>
      </w:r>
      <w:hyperlink w:history="1" r:id="rIdup5-vgitz9euee9mgh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cxpffkf8wswko7g1l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«Об особо охраняемых природных территориях» и регулирует правоотношения по использованию земель ГПП, а также распространяется на физических и юридических лиц, использующих земли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Основные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канатные дороги</w:t>
      </w:r>
      <w:r>
        <w:rPr>
          <w:rFonts w:ascii="Arial" w:cs="Arial" w:eastAsia="Arial" w:hAnsi="Arial"/>
          <w:sz w:val="24"/>
          <w:szCs w:val="24"/>
        </w:rPr>
        <w:t xml:space="preserve"> – воздушные транспортные системы для перевозки пассажиров или грузов по кабелям;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смотровая площадка</w:t>
      </w:r>
      <w:r>
        <w:rPr>
          <w:rFonts w:ascii="Arial" w:cs="Arial" w:eastAsia="Arial" w:hAnsi="Arial"/>
          <w:sz w:val="24"/>
          <w:szCs w:val="24"/>
        </w:rPr>
        <w:t xml:space="preserve"> – площадка для наблюдения за природными явлениями или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бивак </w:t>
      </w:r>
      <w:r>
        <w:rPr>
          <w:rFonts w:ascii="Arial" w:cs="Arial" w:eastAsia="Arial" w:hAnsi="Arial"/>
          <w:sz w:val="24"/>
          <w:szCs w:val="24"/>
        </w:rPr>
        <w:t xml:space="preserve">– временный лагерь или туристское укрытие, место для установки палаток;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временного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– договор между администрацией ГПП и победителем конкурса, в котором согласованы условия временного использования земельного участка в режимной зоне ГПП, определены права и обязанности сторон, сроки временного пользования и другие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конкурс</w:t>
      </w:r>
      <w:r>
        <w:rPr>
          <w:rFonts w:ascii="Arial" w:cs="Arial" w:eastAsia="Arial" w:hAnsi="Arial"/>
          <w:sz w:val="24"/>
          <w:szCs w:val="24"/>
        </w:rPr>
        <w:t xml:space="preserve"> – форма конкурса, в которой победитель обязуется вложить инвестиции в улучшение земельного участка временного пользования в режимной зоне ГПП;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конкурс</w:t>
      </w:r>
      <w:r>
        <w:rPr>
          <w:rFonts w:ascii="Arial" w:cs="Arial" w:eastAsia="Arial" w:hAnsi="Arial"/>
          <w:sz w:val="24"/>
          <w:szCs w:val="24"/>
        </w:rPr>
        <w:t xml:space="preserve"> – форма конкурса, в которой победитель предлагает наибольшую сумму за использование земельного участка в режимной зоне ГПП при соблюдении установленных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– процедура, в которой осуществляется предоставление земельных участков в режимных зонах ГПП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лыжная база</w:t>
      </w:r>
      <w:r>
        <w:rPr>
          <w:rFonts w:ascii="Arial" w:cs="Arial" w:eastAsia="Arial" w:hAnsi="Arial"/>
          <w:sz w:val="24"/>
          <w:szCs w:val="24"/>
        </w:rPr>
        <w:t xml:space="preserve"> – объект инфраструктуры для зимнего туризма (трасса, подъемник, пункт проката, зоны отдыха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парки</w:t>
      </w:r>
      <w:r>
        <w:rPr>
          <w:rFonts w:ascii="Arial" w:cs="Arial" w:eastAsia="Arial" w:hAnsi="Arial"/>
          <w:sz w:val="24"/>
          <w:szCs w:val="24"/>
        </w:rPr>
        <w:t xml:space="preserve"> –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эколого-просветительских,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минеральные воды и источники</w:t>
      </w:r>
      <w:r>
        <w:rPr>
          <w:rFonts w:ascii="Arial" w:cs="Arial" w:eastAsia="Arial" w:hAnsi="Arial"/>
          <w:sz w:val="24"/>
          <w:szCs w:val="24"/>
        </w:rPr>
        <w:t xml:space="preserve"> – вода, которая естественным образом выходит из-под земли и содержит различные минеральные соли и полезные химические элементы;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рекреационная нагрузка</w:t>
      </w:r>
      <w:r>
        <w:rPr>
          <w:rFonts w:ascii="Arial" w:cs="Arial" w:eastAsia="Arial" w:hAnsi="Arial"/>
          <w:sz w:val="24"/>
          <w:szCs w:val="24"/>
        </w:rPr>
        <w:t xml:space="preserve"> – количество людей, которым разрешено находиться на определенной территории в определенное время без ущерба для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туристско-рекреационная зона</w:t>
      </w:r>
      <w:r>
        <w:rPr>
          <w:rFonts w:ascii="Arial" w:cs="Arial" w:eastAsia="Arial" w:hAnsi="Arial"/>
          <w:sz w:val="24"/>
          <w:szCs w:val="24"/>
        </w:rPr>
        <w:t xml:space="preserve"> – территория ГПП с установленным режимом охраны природных комплексов и объектов, где разрешено организовывать туристско-рекреационную деятельность с учетом нормативов рекреационной нагрузки, включая маршруты, тропы, стоянки и смотровые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туристская инфраструктура</w:t>
      </w:r>
      <w:r>
        <w:rPr>
          <w:rFonts w:ascii="Arial" w:cs="Arial" w:eastAsia="Arial" w:hAnsi="Arial"/>
          <w:sz w:val="24"/>
          <w:szCs w:val="24"/>
        </w:rPr>
        <w:t xml:space="preserve"> – совокупность мест, услуг и объектов, предназначенных для удовлетворения потребностей туристов, включая транспорт, размещение (гостиницы, пансионаты), питание, экскурсионное обслуживание и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малый ГЭС</w:t>
      </w:r>
      <w:r>
        <w:rPr>
          <w:rFonts w:ascii="Arial" w:cs="Arial" w:eastAsia="Arial" w:hAnsi="Arial"/>
          <w:sz w:val="24"/>
          <w:szCs w:val="24"/>
        </w:rPr>
        <w:t xml:space="preserve"> – гидроэнергетические объекты с относительно небольшой мощностью, преобразующие энергию воды в электричество;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зона ограниченной хозяйственной деятельности</w:t>
      </w:r>
      <w:r>
        <w:rPr>
          <w:rFonts w:ascii="Arial" w:cs="Arial" w:eastAsia="Arial" w:hAnsi="Arial"/>
          <w:sz w:val="24"/>
          <w:szCs w:val="24"/>
        </w:rPr>
        <w:t xml:space="preserve"> – территория ГПП, на которой допускается размещение административно-хозяйственных объектов, обеспечивающих функционирование парка и обслуживание посетителей, включая строительство и эксплуатацию гостиниц, кемпингов, музеев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зона экологической стабилизации</w:t>
      </w:r>
      <w:r>
        <w:rPr>
          <w:rFonts w:ascii="Arial" w:cs="Arial" w:eastAsia="Arial" w:hAnsi="Arial"/>
          <w:sz w:val="24"/>
          <w:szCs w:val="24"/>
        </w:rPr>
        <w:t xml:space="preserve"> – территория ГПП с режимом восстановления, в которой запрещена хозяйственная и рекреационная деятельность (кроме регулируемого экологического туризма и работ по восстановлению нарушенных природных комплексов и объектов);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лесной билет</w:t>
      </w:r>
      <w:r>
        <w:rPr>
          <w:rFonts w:ascii="Arial" w:cs="Arial" w:eastAsia="Arial" w:hAnsi="Arial"/>
          <w:sz w:val="24"/>
          <w:szCs w:val="24"/>
        </w:rPr>
        <w:t xml:space="preserve"> – документ строгой отчетности, разрабатываемый уполномоченным органом в сфере охраны окружающей среды (далее – уполномоченный орган) и выдаваемый администрацией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Режим охраны и порядок использования земель ГПП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территории ГПП устанавливаются следующие режимные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заповедная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зона экологической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зона туристской и 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зона ограниченной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 зонах заповедного режима устанавливается режим зоны ядра, предусмотренный для государственных заповедников, осуществляются оценка и прогнозирование экологической ситуации, охрана биологического и ландшафтного разнообразия, воспроизводство природных ресурсов и научно-исследовательская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зонах экологической стабилизации, туристско-рекреационной и ограниченной хозяйственной деятельности (далее – режимные зоны) разрешается осуществление деятельности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организации деятельности в режимных зонах уполномоченный орган применяет механизмы государственно-частного партнерства и взаимодействует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устойчивости энергоснабжения использование малых ГЭС рассматривается как приоритетное направление, включая возможность развития соответствующей инфраструктуры, если это не наносит ущерба природным комплексам.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 режимных зонах осуществляются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зоне экологической стабилизации устанавливается режим охраны, запрещающий хозяйственную и рекреационную деятельность (за исключением регулируемого экологического туризма и мероприятий по восстановлению нарушенных природных комплексов и объектов). При этом разрешается проведение: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научно-исследовательской деятельности и работ по воспроизводству природных ресурсов, а также сохранению историко-культурных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экскурсий по заранее установленным пешим и иным туристским маршрутам в сопровождении экскурсоводов или гидов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санитарных рубок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работ по восстановлению нарушенных природных комплексов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 туристской и рекреационной зоне с учетом нормативов рекреационной нагрузки, в соответствии с порядками, утверждаемыми уполномоченным государственным органом,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научно-исследовательских работ по сохранению историко-культурных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организация туристско-рекреационной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устройство туристских маршрутов и троп;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размещение биваков и смотровых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размещение ульев пасек;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санитарных рубок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зоне ограниченной хозяйственной деятельности при наличии материалов лесоустройства, положительных заключений Национальной академии наук Кыргызской Республики при Президенте Кыргызской Республики и государственной экологической экспертизы, а также соответствии нормативам рекреационных нагрузок, обеспечении охраны и функционирования ГПП разрешается проведение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установка трубопроводов, линий электропередачи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зданий и сооружений, связанных с обеспечением деятельности ГПП;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для объектов, предусмотренных планом развития ГПП;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строительство, эксплуатация и обслуживание административно-хозяйственных объектов;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осуществление строительства малых ГЭС, а также культурно-оздоровительных, туристских и рекреационных объектов, включая гостиницы, кемпинги, музеи, визит-центры, конференц-залы, канатные дороги, лыжные базы, велодорожки, смотровые площадки, биваки, туалеты и очистные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создание садов и плантаций из местных быстрорастущих пород деревьев и других ценных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сбор лесных семян, дикорастущих орехов, плодов и ягод;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санитарных рубок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размещение ульев пасек;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сенокошение;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использование минеральных вод и лечебных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выпас скота (лошадей, крупного рогатого скота, овец, яков)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Временное пользование земельными участками в границах ГПП осуществляется в соответствии с приоритетами охраны природных комплексов и объектов Кыргызской Республики и не должно противоречить целям создания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Строительство объектов физическими и юридическими лицами в зоне ограниченной хозяйственной деятельности осуществляется с соблюдением требований архитектурно-планировочного, строительного, экологического, санитарно-эпидемиологического, противопожарного и иного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 зоне ограниченной хозяйственной деятельности сбор лекарственных трав, лесных семян, дикорастущих орехов, плодов и ягод осуществляется на основании лесного билета, выдаваемого администрацией ГПП на один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Вдоль дорог республиканского и областного значения, проходящих через территорию ГПП, допускается обустройство временных логистических площадок для хранения и перегрузки инертных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Размещение ульев пасек в режимных зонах осуществляется на основании лесного билета, выдаваемого на один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Выпас скота в зоне ограниченной хозяйственной деятельности осуществляется на основании пастбищного билета, выдаваемого на один сезон в соответствии с Порядком и правилами выпаса скота на территории государственных природных парков, утверждаемыми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На территории ГПП запрещается осуществление действий, направленных на ухудшение качества и истощение природных ресурсов и объектов,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деятельность, нарушающую условия жизни животных и произрастания растений, а также интродукцию живых организмов в целях их акклиматизации;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добычу смолы, промысловую охоту, промышленное, спортивное и любительское рыболовство, промышленную заготовку дикорастущих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массовую рубку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движение автотранспорта вне дорог, согласованных с администрацией ГПП (за исключением транспортных средств, используемых для противопожарных и хозяйственных мероприятий);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въезд мото- и квадротранспорта (за исключением служебного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воспроизведение громких звуков и крики, нарушающие покой диких животных и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организацию туристских стоянок, установку палаток и разведение костров вне специально отведенных для этого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мойку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использование земель историко-культурных объектов и вынос ценных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проведение геологической разведки и добычу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размещение складов ядохимикатов, минеральных удобрений и захоронение производственных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охоту, создание охотничьих хозяйств и размещение охотничьих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иные действия, ухудшающие состояние природных и историко-культурных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конкурса по предоставлению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земельных участков в срочное (временное) пользование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режимных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Состав и порядок работы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Для предоставления земельных участков в режимных зонах в срочное (временное) пользование в соответствии со схемой разделения участков на лоты создается конкурсная комиссия (далее –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Комиссия формируется в составе пяти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состав Комиссии могут входить граждане Кыргызской Республики, не имеющие судимости и не состоящие в близком родстве с руководством администрации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приказом директора ГПП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Комиссия формируется из числа представителей следующих органов и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администрации ГПП – 2 человека (40 %);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самоуправления, на территории которых расположены ГПП – 2 человека (40 %);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некоммерческих организаций – 1 человек (20 %).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Директор ГПП не может входить в состав Комиссии. Председатель Комиссии и его заместитель избираются членами Комиссии путем открытого голосования 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Избранные председатель Комиссии и его заместитель утверждаются приказом директора 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Комиссии осуществляет секретарь, назначаемый администрацией ГПП из числа своих сотрудников. Секретарь не входит в ее состав и не имеет права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Заседание Комиссии ведет председатель, а в случае его отсутствия – 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Члены Комиссии принимают решения по лотам, выставленным на конкурс,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Заседание Комиссии оформляется протоколом, который ведется секретарем. Протокол подписывается всеми членами Комиссии, присутствовавшими на заседании,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Изменение состава Комиссии или исключение члена из ее состава осуществляется приказом директора ГПП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личного заявления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выявление факта близкого родства члена Комиссии с участником конкурса или его аффилированности с участником конкурса через членство в одной ассоциации. При наличии указанных обстоятельств член Комиссии обязан заявить самоотвод и не участвовать в рассмотрении конкурсных документов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 если на нем присутствует не менее двух третей от общего числа ее членов. Решения Комиссии принимаются простым большинством голосов членов Комиссии, присутствующих на заседании. В случае равенства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Пакет конкурсной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Для участия в конкурсе заявитель представляет в администрацию ГПП в бумажном или электронном виде конкурсную заявку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справка налогового органа о наличии или отсутствии задолженности по налогам, неналоговым доходам и страховым взносам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 запрашиваемой деятельности на арендуемом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 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копии устава и учредительного договора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справка налогового органа о наличии или отсутствии задолженности по налогам, неналоговым доходам и страховым взносам 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 запрашиваемой деятельности на арендуемом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Проект запрашиваемой деятельности должен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наименование вида деятельности, планируемой к реализации в режимных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сведения о квалификации заявителя и перечень основных исполнителей планируемой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сроки, этапы и объем финансирования (стоимость) реализации планируемой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прогнозные показатели посещаемости (количество туристов) в год при планировании туристско-рекреационной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схему сбора, очистки и вывоза отходов и систему отвода образующихся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комплекс мероприятий по охране окружающей среды и рекультивации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ожидаемые результаты реализации планируемой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мероприятия по содействию развитию местной инфраструктуры и (или) инфраструктуры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предусмотренные подпунктами 5, 6 и 8 настоящего пункта, распространяются на виды деятельности, указанные в абзаце шестом подпункта 3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Участник оформляет конкурсную заявку и документы, указанные в пункте 28 настоящего Положения, в двух экземплярах: один экземпляр является оригиналом, второй – копией. Документы запечатываются в конверт и представляются секретарю Комиссии с обязательной регистрацией в журнале учета заявок. Заверенные копии документов для каждого члена Комиссии подготавливаются секретарем Комиссии после вскрытия конвертов.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объявления и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Администрация ГПП не позднее чем за тридцать календарных дней до даты проведения конкурса размещает объявление о конкурсе по утвержденной форме на своем официальном сайте 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В объявлении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предмет конкурса с указанием номеров и характеристик лотов (земельных участков), выставляемых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целевое назначение земельных участков и ограничения по их использованию в соответствии с режимом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дата, время начала и окончания приема конкурсных заявок;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дата, время вскрытия конвертов, рассмотрения заявок и итогов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требования к участникам конкурса и перечень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Вскрытие конвертов с конкурсными заявками и их рассмотрение осуществляется Комиссией в присутствии участников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При рассмотрении конкурсных заявок учитываются качество и содержание проектов по срочному (временному) пользованию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Проекты по срочному (временному) пользованию земельными участками оцениваются по балльной системе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соответствие планируемой деятельности режиму зоны ГПП, требованиям сохранения экосистем и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обоснованность, реалистичность и проработанность этапов реализации планируемой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практическая реализуемость и экономическая эффективность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экологическая безопасность планируемой деятельности, включая эффективность предлагаемых систем очистки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социально-экономическая значимость планируемой деятельности, включая мероприятия по развитию инфраструктуры ГПП и местного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Решение Комиссии размещается на официальном сайте уполномоченного органа и (или) на информационном стенде администрации ГПП не позднее трех рабочих дней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Решение Комиссии утверждается директором 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Если количество участников конкурса составляет менее трех, конкурс признается несостоявшимся и объявляется повторно не позднее чем через четырнадцать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Повторно объявленный конкурс считается состоявшимся независимо от количества участников. Если по одному лоту зарегистрирован только один участник и Комиссия установит соответствие его документов требованиям настоящего Положения, данный участник признается победителем по этому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Если не зарегистрировано ни одного участника, конкурс по данному лоту считается несостоявшимся и объявляется повторно не позднее чем через четырнадцать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земельными участками, расположенными в зоне ограниченной хозяйственной деятельности категории «Земли особо охраняемых природных и историко-культурных территорий», в целях строительства малых ГЭС и энергетических установок осуществляется организатором на основании конкурсного отбора, проводимого уполномоченным органом в сфере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Условия договора о предоставлении земельных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участков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в режимных зонах в срочное (временное) пользование осуществляется администрацией ГПП на конкурсной основе физическим и юридическим лицам в соответствии с лотами, определенными и подготовленными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Предоставление земель в срочное (временное) пользование осуществляется с учетом интересов местного населения, проживающего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За исключением пастбищ (предоставляемых на один сезон) и объектов историко-культурного наследия, земельные участки предоставляются на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краткосрочные –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среднесрочные –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долгосрочные –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срочном (временном) пользовании в обязательном порядке устанавливается испытательный срок продолжительностью пять лет. По истечении испытательного срока период пользования может быть продлен для пользователя, соблюдающего условия договора и принципы добросовестности.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земельного участка вправе осуществлять мероприятия по лесоразведению. При посадке хвойных деревьев площадь посадки должна соответствовать площади лота, при посадке лиственных пород – составлять не менее чем двукратный размер площади лота. В случае замены данных мероприятий денежной компенсацией средства перечисляются на специальный счет ГПП и используются для проведения лесовосстановительных мероприятий на основании расчетов по учетно-технологической карте (УТК).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Договор о предоставлении земельных участков в режимных зонах в срочное (временное) пользование (далее – договор) заключается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Договор заключается по типовой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Договор составляется в трех экземплярах, имеющих одинаковую юридическую силу: один экземпляр – для пользователя, второй – для администрации ГПП, третий – для органа, осуществляющего государственную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Договор подлежит государственной регистрации в уполномоченном государственном органе регистрации прав на недвижимое имущество в соответствии с гражданским законодательством Кыргызской Республики в течение четырнадцати рабочих дней со дня подписания и считается заключенным с момента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Администрация ГПП в течение трех рабочих дней со дня регистрации договора направляет его копию в уполномоченный орган для включения в единый реестр временных землепользователей. Невключение договора в реестр по вине администрации ГПП является основанием для привлечения должностных лиц к ответственности, но не приостанавливает действие зарегистрированного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Договор может быть изменен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 невозможности использования земельного участка по целевому назначению </w:t>
      </w:r>
      <w:r>
        <w:rPr>
          <w:rFonts w:ascii="Arial" w:cs="Arial" w:eastAsia="Arial" w:hAnsi="Arial"/>
          <w:sz w:val="24"/>
          <w:szCs w:val="24"/>
        </w:rPr>
        <w:t xml:space="preserve">вследствие форс-мажорных обстоятельств (природных и техногенных катастроф);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изменении целевого назначения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изъятии земельного участка для государственных или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 переходе права пользования земельным участком к третьему лицу в порядке, предусмотренном гражданским и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изменения существенных условий договора, в том числе размера платы за пользование в связи с уровнем инфляции или изменением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Право срочного (временного) пользования земельным участком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 добровольном отказе пользователя от права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истечении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смерти пользователя (физического лица), отсутствии наследников;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 ликвидации юридического лица –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 изъятии земельного участка для государственных 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на основании вступления в законную силу судебного решения о расторжении договора, в том числе в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нарушением запрета на передачу земельного участка в субаренду;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неисполнение пользователем обязательств по договору и (или) проекту освоения (использования)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невозможностью дальнейшего использования земельного участка вследствие форс-мажорных обстоятельств (природных и техногенных катастроф).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В договоре, заключенном по результатам коммерческого конкурса, в обязательном порядке указываются коммерческие условия, порядок и сроки внесения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В договоре, заключенном на основе инвестиционного конкурса, дополнительно указываются обязательства по выполнению конкретных конкурсных и инвестиционных условий, а также графики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Договор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наименование и реквизиты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предмет договора, включая указание границ земельного участка (угловых точек в системе координат и приложением планово-картографических материалов), а также разрешенный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цель, условия и срок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размер, сроки и порядок внесения платы за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порядок изменения, прекращения и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ответственность сторон за неисполнение или ненадлежащее исполнение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порядок разрешения споров и иные условия,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Неотъемлемой частью договора являются схема-карта земельного участка с указанием угловых точек в системе координат, акт приема-передачи и акт согласования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договора земельный участок подлежит возврату администрации ГПП на основании акта приема-передачи (возврата) в состоянии, пригодном для его дальнейшего 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sz w:val="24"/>
          <w:szCs w:val="24"/>
        </w:rPr>
        <w:t xml:space="preserve">Администрация ГПП в течение трех рабочих дней со дня окончания срока действия договора направляет официальное уведомление в уполномоченный орган по регистрации прав на недвижимое имущество для погашения записи о государственной регистрации права пользования и уведомляет местный регистрационный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r>
        <w:rPr>
          <w:rFonts w:ascii="Arial" w:cs="Arial" w:eastAsia="Arial" w:hAnsi="Arial"/>
          <w:sz w:val="24"/>
          <w:szCs w:val="24"/>
        </w:rPr>
        <w:t xml:space="preserve">Земельные участки, предоставленные в срочное (временное) пользование, не подлежат передаче в залог, субаренду или уступке прав третьим лицам, прямо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sz w:val="24"/>
          <w:szCs w:val="24"/>
        </w:rPr>
        <w:t xml:space="preserve">Победитель конкурса обязан в течение шести месяцев со дня регистрации договора представить в администрацию ГПП на согласование проект размещения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В случае невыполнения пользователем требований законодательства, условий договора или предписаний администрации ГПП, администрация ГПП вправе расторгнуть договор в одностороннем порядке, письменно уведомив об этом пользователя за тридцать календарных дней. Данное условие подлежит обязательному включению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Пользователь, надлежащим образом исполнявший обязательства по договору, что ежегодно подтверждается актами весенних и осенних комиссионных проверок, по истечении срока действия договора имеет преимущественное право на его продление на новый срок без проведения повторного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договора либо в случае досрочного прекращения права пользования на основаниях,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 52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земельный участок изымается на основании акта специальной комиссии администрации ГПП. Сведения о прекращении права пользования направляются администрацией ГПП в орган государственной регистрации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sz w:val="24"/>
          <w:szCs w:val="24"/>
        </w:rPr>
        <w:t xml:space="preserve">За вход и (или) въезд физических лиц или транспортных средств на территорию ГПП взимается плата. Поступающие денежные средства перечисляются на специальный счет ГПП и используются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Отстранение заявителя (участника)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r>
        <w:rPr>
          <w:rFonts w:ascii="Arial" w:cs="Arial" w:eastAsia="Arial" w:hAnsi="Arial"/>
          <w:sz w:val="24"/>
          <w:szCs w:val="24"/>
        </w:rPr>
        <w:t xml:space="preserve">Комиссия вправе принять решение об отстранении заявителя (участника) от участия в конкурсе на любом этапе его проведения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если конкурсные документы и (или) дополнительные сведения заполнены с нарушениями или представлены с нарушением установленных Положением сроков (несоответствие установленным требованиям, наличие недостоверных или неясных фактов);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если в конкурсных документах содержатся сведения, не соответствующие требованиям, либо неточные или неполные;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если заявителем (участником) представлены недостоверные, заведомо ложные или искаженные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наличие у заявителя (участника) признанной в установленном порядке задолженности по налогам, сборам и страховым взносам в Социальный фонд Кыргызской Республики на дату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если заявителем (участником) не выполнены условия по ранее заключенным договорам о срочном (временном) пользовании земельными участками и невыполнения по ним письменных предписаний администрации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r>
        <w:rPr>
          <w:rFonts w:ascii="Arial" w:cs="Arial" w:eastAsia="Arial" w:hAnsi="Arial"/>
          <w:sz w:val="24"/>
          <w:szCs w:val="24"/>
        </w:rPr>
        <w:t xml:space="preserve">Решение Комиссии об отстранении заявителя (участника) фиксируется секретарем в протоколе заседания с обязательным указанием оснований остранения. Письменное уведомление об отстранении, составленное по утвержденной организатором форме, направляется заявителю (участнику) в течение трех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использования режимных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r>
        <w:rPr>
          <w:rFonts w:ascii="Arial" w:cs="Arial" w:eastAsia="Arial" w:hAnsi="Arial"/>
          <w:sz w:val="24"/>
          <w:szCs w:val="24"/>
        </w:rPr>
        <w:t xml:space="preserve">Мониторинг использования режимных зон ГПП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sz w:val="24"/>
          <w:szCs w:val="24"/>
        </w:rPr>
        <w:t xml:space="preserve">Проведение мониторинга включает следующие 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сбор, обработка данных и формирование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проведение комплексного анализа и оценки текущего состояния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среднесрочное и долгосрочное прогнозирование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разработка и принятие нормативных правовых, управленческих, хозяйственных и технологических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Администрация ГПП ежеквартально не позднее 15 числа месяца, следующего за отчетным периодом, представляет отчеты об использовании режимных зон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сроки и форма отчетности утверждаются уполномоченным органом. На основании представленных отчетов уполномоченный орган формирует и ведет базу данных по использованию режимных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Анализ и оценка состояния использования земель в режимных зонах проводятся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выявления тенденций изменения состояния и использования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и рационального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определения основных направлений дальнейшего развития инфраструктуры ГПП.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анализа и оценки служат основой для планирования использования режимных зон, а также для реализации этапов, предусмотренных подпунктами 3, 4 </w:t>
      </w:r>
      <w:r>
        <w:rPr>
          <w:rFonts w:ascii="Arial" w:cs="Arial" w:eastAsia="Arial" w:hAnsi="Arial"/>
          <w:sz w:val="24"/>
          <w:szCs w:val="24"/>
        </w:rPr>
        <w:t xml:space="preserve">пункта 68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Пользователи режимных зон представляют официальную статистическую отчетность в соответствующие территориальные органы в порядке, установленном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правовые основы, цели и ограничения использования земель ГПП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sz w:val="24"/>
          <w:szCs w:val="24"/>
        </w:rPr>
        <w:t xml:space="preserve">Положение распространяется на все ГПП и регулирует хозяйственную деятельность в целях соблюдения и охраны их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С учетом особенностей и экологической значимости ГПП настоящее Положение направлено на обеспечение их устойчивого использования, охраны и сохранения для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обязательны для исполнения государственными органами, органами местного самоуправления, а также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whlde10lxsg5sxjsg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dalil.kg/document/230051199</w:t>
      </w:r>
    </w:hyperlink>
  </w:p>
  <w:p>
    <w:pPr>
      <w:spacing w:after="0" w:before="40"/>
      <w:jc w:val="center"/>
    </w:pPr>
    <w:hyperlink w:history="1" r:id="rIdic1usl8kdqsqw7qqc9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5-vgitz9euee9mghcsz" Type="http://schemas.openxmlformats.org/officeDocument/2006/relationships/hyperlink" Target="https://dalil.kg/document/230029465" TargetMode="External"/><Relationship Id="rIdvcxpffkf8wswko7g1lair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whlde10lxsg5sxjsg1b" Type="http://schemas.openxmlformats.org/officeDocument/2006/relationships/hyperlink" Target="https://dalil.kg/document/230051199" TargetMode="External"/><Relationship Id="rIdic1usl8kdqsqw7qqc9z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2026-10-03T20:47:51.559Z</dcterms:created>
  <dcterms:modified xsi:type="dcterms:W3CDTF">2026-10-03T20:47:51.559Z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