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49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9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приема производственных сточных вод в канализацию 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предъявляемые к производственным сточным водам, сбрасываемым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сбросом производственных сточных вод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устанавливают требования к приему производственных сточных вод в канализацию города Бишкек.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Правила разработаны на основании: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приема сточных вод в систему канализации, утвержденных приказом Государственного комитета по охране природы Кыргызской Республики от 5 сентября 1994 года;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охраны поверхностных вод Кыргызской Республики, утвержденных Государственным комитетом по охране природы Кыргызской Республики от 9 августа 1993 года.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Правила являются обязательными для всех промышленных предприятий, организаций и иных юридических лиц независимо от их ведомственной принадлежности, производственные сточные воды которых сбрасываются в городскую канализаци</w:t>
      </w:r>
      <w:r>
        <w:rPr>
          <w:rFonts w:ascii="Arial" w:cs="Arial" w:eastAsia="Arial" w:hAnsi="Arial"/>
          <w:sz w:val="24"/>
          <w:szCs w:val="24"/>
        </w:rPr>
        <w:t xml:space="preserve">онну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сеть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МП «Кара-Балтинский водоканал» обязано осуществлять контроль за соблюдением предприятиями требований настоящих Правил и при их нарушении имеет право привлекать виновных к ответственности в соответствии с действующим законодательством Кыргызской Республики.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производственным сточным водам, сбрасываемым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городскую канализацию разрешается принимать только такие производственные сточные воды, которые не приведут к нарушению работы канализационных сетей и сооружений, не представляют опасности для обслуживающего персонала и могут быть очищены совместно с бытовыми сточными водами в соответствии с требованиями "Правил охраны поверхностных вод".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Запрещается сбрасывать в городскую канализацию производственные сточные воды содержащие: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соединения, которые могут выделять опасные для человека газы (сероводород, окись углерода, цианистый водород, сероуглерод, пар легколетучих ароматических углеводородов и др.);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горючие примеси и растворенные газообразные вещества, способные образовывать взрывоопасные смеси;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радиоактивные вещества;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опасные бактериальные загрязнения;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вещества, оказывающие разрушающее воздействие на сооружения городской канализации;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загрязнения, засоряющие сооружения городской канализации (трубы, колодцы, решетки и т.п.) или откладывающиеся на них окалину, известь, песок, гипс, металлические стружки, волокна и т.п.;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вещества, ухудшающие биологическую очистку сточных вод;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нерастворимые масла, смолы и мазут;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биологические трудноокисляемые органические вещества;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биологические (жесткие) поверхностно-активные вещества (ПАВ);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вещества, для которых не установлены предельно-допустимые концентрации (далее - ПДК) в воде водоемов рыбохозяйственного водопользования;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сточные воды, имеющие температуру свыше +40 градусов С, pH ниже 6,5 и выше 9, ХПК (химическая потребность кислорода) выше БПК5 (биологическая потребность кислорода) более чем в 2,5 раза или БПК полн. более чем в 1,5 раза.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Не подлежат сбросу в городскую канализацию: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концентрированные маточные и кубовые растворы;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дренажные воды и нормативно-чистые производственные сточные воды;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поверхностный сток с территорий промышленных предприятий (дождевые, талые и др.);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осадки из локальных очистных сооружений, грунт, строительный и бытовой мусор, отходы производства;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сточные воды, содержащие только минеральные вещества или механические загрязнения (в том числе и воды от установок водоподготовки ТЭЦ и котельных).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Сброс производственных сточных вод в системы канализации должен осуществляться самостоятельным выпуском с обязательным устройством контрольного колодца, размещаемого за пределами предприятия. Указанные выпуски промышленные предприятия и другие абоненты должны оборудовать приспособлениями: автоматическими пробоотборниками, расходомерами, пломбируемыми запорными устройствами для перекрытия поступления стоков в городскую канализацию и постоянного контроля за расходом и качеством сточных вод.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Производственные сточные воды могут быть приняты в городскую канализацию, если содержание в них вредных веществ не превышает ПДК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я 1)</w:t>
      </w:r>
      <w:r>
        <w:rPr>
          <w:rFonts w:ascii="Arial" w:cs="Arial" w:eastAsia="Arial" w:hAnsi="Arial"/>
          <w:sz w:val="24"/>
          <w:szCs w:val="24"/>
        </w:rPr>
        <w:t xml:space="preserve">. Сброс веществ не указанных в приложении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запрещен.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Достижение ПДК веществ в производственных сточных водах путем разбавления их чистыми, нормативно-чистыми и другими водами категорически запрещается.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случаях, когда количество и состав производственных сточных вод изменяется в течение суток, на промышленных предприятиях и абонентах должны устанавливаться усреднители, обеспечивающие равномерный в течение суток, сброс производственных сточных вод.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ПДК вредных веществ в производственных сточных водах определены с учетом: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разбавления промышленных стоков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хозяйственно-бытовыми;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задержания загрязняющих веществ очистными сооружениями;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сброса очищенных сточных вод в р.</w:t>
      </w:r>
      <w:r>
        <w:rPr>
          <w:rFonts w:ascii="Arial" w:cs="Arial" w:eastAsia="Arial" w:hAnsi="Arial"/>
          <w:sz w:val="24"/>
          <w:szCs w:val="24"/>
        </w:rPr>
        <w:t xml:space="preserve"> Ток-Таш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исключительных случаях МП «Кара-Балтинский водоканал» имеет право согласовать прием производственных сточных вод с отклонениями ПДК от значений, приведенных в приложении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производственных стоков, которые поступают в городскую канализацию, но отводятся не на городские очистные сооружения, а водоемы без очистки, разрабатываются и утверждаются повышенные нормативы в соответствии с требованиями по выпуску стоков в водоемы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сбросом производственных сточных вод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Предприятие обязано: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надежную работу всех канализационных сооружений, находящихся у него на балансе, не допускать утечки сточных вод;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обезвреживать и вывозить осадок из локальных очистных сооружений;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любое время суток возможность проведения работниками МП «Кара-Балтинский водоканал» контрольных проверок работы канализационных сооружений предприятий и соблюдения требований настоящих Правил;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вывозить производственные отходы 4-го класса на городскую свалку, отходы с сооружений предварительной очистки 1, 2, 3 класса опасности временно складировать на своих территориях по согласованию с </w:t>
      </w:r>
      <w:r>
        <w:rPr>
          <w:rFonts w:ascii="Arial" w:cs="Arial" w:eastAsia="Arial" w:hAnsi="Arial"/>
          <w:sz w:val="24"/>
          <w:szCs w:val="24"/>
        </w:rPr>
        <w:t xml:space="preserve">Жайылским районным </w:t>
      </w:r>
      <w:r>
        <w:rPr>
          <w:rFonts w:ascii="Arial" w:cs="Arial" w:eastAsia="Arial" w:hAnsi="Arial"/>
          <w:sz w:val="24"/>
          <w:szCs w:val="24"/>
        </w:rPr>
        <w:t xml:space="preserve">Центром государственного санитарно-эпидемиологического надзора.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Предприятие должно производить анализ производственных сточных вод до и после комплекса локальных очистных сооружений и в контрольных колодцах перед выпуском их в городскую канализацию и представлять эти сведения в МП «Кара-Балтинский водоканал». Порядок выполнения этих работ, места и периодичность отбора проб, перечень веществ, подлежащих определению, периодичность представления сведений об объемах и качестве производственных сточных вод должно согласовываться с МП «Кара-Балтинский водоканал»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МП «Кара-Балтинский водоканал»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потребовать от предприятий любые сведения об объемах потребляемой воды, работе собственных источников водоснабжения, режиме работы предприятия, применяемого в производстве веществах, работе локальных очистных сооружений;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промышленных предприятий, организаций и иных юридических лиц, допустивших сброс производственных сточных вод в городскую канализацию с превышением ПДК (предельно-допустимых концентраций) вредных веществ взимать оплату в 3-х кратном размере, при обнаружении залповых сбросов - в 5-ти кратном размере (залповым сбросом считать сброс вредных веществ, превышающих концентрации, указанные в приложении 2 и 3 более чем в 10 раз). Взимаемые средства с нарушителей направлять в фонд развития производства МП «Кара-Балтинский водоканал», для выполнения капитального ремонта сетей канализации и очистных сооружений;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грубом нарушении Правил приема производственных сточных вод в канализацию города Бишкек промышленными предприятиями, организациями и иными юридическими лицами передавать материалы в прокуратуру города Кара-Балта для привлечения виновных к ответственности и возмещению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требования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предъявляемые к производственным сточным водам, принимаемым в городскую канализацию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состава и свойств сточных вод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опустим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ая концентрация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Взвешенные вещества, </w:t>
      </w:r>
      <w:r>
        <w:rPr>
          <w:rFonts w:ascii="Arial" w:cs="Arial" w:eastAsia="Arial" w:hAnsi="Arial"/>
          <w:sz w:val="24"/>
          <w:szCs w:val="24"/>
        </w:rPr>
        <w:t xml:space="preserve">г/м³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Зольность,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БПК5, </w:t>
      </w:r>
      <w:r>
        <w:rPr>
          <w:rFonts w:ascii="Arial" w:cs="Arial" w:eastAsia="Arial" w:hAnsi="Arial"/>
          <w:sz w:val="24"/>
          <w:szCs w:val="24"/>
        </w:rPr>
        <w:t xml:space="preserve">г/м³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ХПК, мг/л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Активная реакция среды, pH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6,5 - 8,5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Температура, град. Цельсия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Плотный остаток, мг/л,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Фосфаты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предельно-допустимой концентрации (ПДК) вредных веществ,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принимаемых в городскую систему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веществ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ПДК, в мг/л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Эфирорастворимые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Нефтепродукты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Фенолы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  <w:r>
        <w:rPr>
          <w:rFonts w:ascii="Arial" w:cs="Arial" w:eastAsia="Arial" w:hAnsi="Arial"/>
          <w:sz w:val="24"/>
          <w:szCs w:val="24"/>
        </w:rPr>
        <w:t xml:space="preserve">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Кадмий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Цианиды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Хром6+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Хром3+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 «Кара-Балтинский водоканал»                                                                  В.Алеев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rgdaz9kts4-3vlfgg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dalil.kg/document/230328</w:t>
      </w:r>
    </w:hyperlink>
  </w:p>
  <w:p>
    <w:pPr>
      <w:spacing w:after="0" w:before="40"/>
      <w:jc w:val="center"/>
    </w:pPr>
    <w:hyperlink w:history="1" r:id="rIdpvbkh6cqh4fx51-jpx4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rgdaz9kts4-3vlfggth" Type="http://schemas.openxmlformats.org/officeDocument/2006/relationships/hyperlink" Target="https://dalil.kg/document/230328" TargetMode="External"/><Relationship Id="rIdpvbkh6cqh4fx51-jpx4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2026-09-26T05:11:25.034Z</dcterms:created>
  <dcterms:modified xsi:type="dcterms:W3CDTF">2026-09-26T05:11:25.034Z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