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 в соответствии с </w:t>
      </w:r>
      <w:hyperlink w:history="1" r:id="rIdsxgelvigtzpgx6tflxw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both"/>
      </w:pPr>
      <w:r>
        <w:rPr>
          <w:rFonts w:ascii="Arial" w:cs="Arial" w:eastAsia="Arial" w:hAnsi="Arial"/>
          <w:sz w:val="24"/>
          <w:szCs w:val="24"/>
        </w:rPr>
        <w:t xml:space="preserve">от 3 ноября 2006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Управлении юстиции города Бишкек</w:t>
      </w:r>
    </w:p>
    <w:p>
      <w:pPr>
        <w:spacing w:after="120"/>
        <w:jc w:val="both"/>
      </w:pPr>
      <w:r>
        <w:rPr>
          <w:rFonts w:ascii="Arial" w:cs="Arial" w:eastAsia="Arial" w:hAnsi="Arial"/>
          <w:sz w:val="24"/>
          <w:szCs w:val="24"/>
        </w:rPr>
        <w:t xml:space="preserve">25 апреля 2003 года. Регистрационный номер 02-03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по организации открытых тендеров на оказание</w:t>
      </w:r>
    </w:p>
    <w:p>
      <w:pPr>
        <w:spacing w:after="240" w:before="200"/>
        <w:jc w:val="center"/>
      </w:pPr>
      <w:r>
        <w:rPr>
          <w:rFonts w:ascii="Arial" w:cs="Arial" w:eastAsia="Arial" w:hAnsi="Arial"/>
          <w:b/>
          <w:bCs/>
          <w:sz w:val="32"/>
          <w:szCs w:val="32"/>
        </w:rPr>
        <w:t xml:space="preserve">услуг пассажирским транспортом на маршрутах г.Бишкек</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zcivnsylwshdchyfxvihy">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_1egw0loujvpuumieojdf">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Гражданским </w:t>
      </w:r>
      <w:hyperlink w:history="1" r:id="rIds1tj_elwsthglehcqykc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иными нормативно-правовыми актами Кыргызской Республики и регламентирует основные принципы проведения открытых тендеров, условия участия в них, порядок рассмотрения тендерных предложений, а также процедуру утверждения принятого решения и оформления прав на выигранный маршрут.</w:t>
      </w:r>
    </w:p>
    <w:p>
      <w:pPr>
        <w:spacing w:after="120"/>
        <w:jc w:val="both"/>
      </w:pPr>
      <w:r>
        <w:rPr>
          <w:rFonts w:ascii="Arial" w:cs="Arial" w:eastAsia="Arial" w:hAnsi="Arial"/>
          <w:sz w:val="24"/>
          <w:szCs w:val="24"/>
        </w:rPr>
        <w:t xml:space="preserve">Целью организации открытых тендеров является обеспечение качественного обслуживания пассажиров автомобильным транспортом, независимо от форм собственности, создание условий справедливой конкуренции и государственного регулирования развития рынка транспортных услуг.</w:t>
      </w:r>
    </w:p>
    <w:p>
      <w:pPr>
        <w:spacing w:after="120"/>
        <w:jc w:val="both"/>
      </w:pPr>
      <w:r>
        <w:rPr>
          <w:rFonts w:ascii="Arial" w:cs="Arial" w:eastAsia="Arial" w:hAnsi="Arial"/>
          <w:sz w:val="24"/>
          <w:szCs w:val="24"/>
        </w:rPr>
        <w:t xml:space="preserve">1.2. Организатором открытых тендеров на городских маршрутах является мэрия г.Бишкек, в лице Бишкекского агентства пассажирского транспорта (БАПТ) (далее "Заказчик").</w:t>
      </w:r>
    </w:p>
    <w:p>
      <w:pPr>
        <w:spacing w:after="120"/>
        <w:jc w:val="both"/>
      </w:pPr>
      <w:r>
        <w:rPr>
          <w:rFonts w:ascii="Arial" w:cs="Arial" w:eastAsia="Arial" w:hAnsi="Arial"/>
          <w:sz w:val="24"/>
          <w:szCs w:val="24"/>
        </w:rPr>
        <w:t xml:space="preserve">1.3. Тендерный процесс, начиная с его объявления, выбора победителя и заключения с ним договора, не должен занимать более 40 дней.</w:t>
      </w:r>
    </w:p>
    <w:p>
      <w:pPr>
        <w:spacing w:after="240"/>
        <w:jc w:val="both"/>
      </w:pPr>
      <w:r>
        <w:rPr>
          <w:rFonts w:ascii="Arial" w:cs="Arial" w:eastAsia="Arial" w:hAnsi="Arial"/>
          <w:i/>
          <w:iCs/>
          <w:sz w:val="24"/>
          <w:szCs w:val="24"/>
        </w:rPr>
        <w:t xml:space="preserve">(В редакции </w:t>
      </w:r>
      <w:hyperlink w:history="1" r:id="rIdpcck25yq3vl0ebyiutay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1.4. Право обслуживания маршрутными такси, автобусами и троллейбусами на городских маршрутах предоставляется исключительно победителям открытых тендеров с последующим заключением договоров.</w:t>
      </w:r>
    </w:p>
    <w:p>
      <w:pPr>
        <w:spacing w:after="240"/>
        <w:jc w:val="both"/>
      </w:pPr>
      <w:r>
        <w:rPr>
          <w:rFonts w:ascii="Arial" w:cs="Arial" w:eastAsia="Arial" w:hAnsi="Arial"/>
          <w:i/>
          <w:iCs/>
          <w:sz w:val="24"/>
          <w:szCs w:val="24"/>
        </w:rPr>
        <w:t xml:space="preserve">(В редакции </w:t>
      </w:r>
      <w:hyperlink w:history="1" r:id="rIdnbkcjay3wyf-z7ducrbt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1.5. На тендер выставляются микроавтобусные, автобусные и троллейбусные маршруты, по принципу: один маршрут - один лот.</w:t>
      </w:r>
    </w:p>
    <w:p>
      <w:pPr>
        <w:spacing w:after="240"/>
        <w:jc w:val="both"/>
      </w:pPr>
      <w:r>
        <w:rPr>
          <w:rFonts w:ascii="Arial" w:cs="Arial" w:eastAsia="Arial" w:hAnsi="Arial"/>
          <w:i/>
          <w:iCs/>
          <w:sz w:val="24"/>
          <w:szCs w:val="24"/>
        </w:rPr>
        <w:t xml:space="preserve">(В редакции </w:t>
      </w:r>
      <w:hyperlink w:history="1" r:id="rIdghzbykck9eiobewzcyqh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1.6. Сроки обслуживания и закрепления микроавтобусных, автобусных и троллейбусных маршрутов за "Перевозчиком" по результатам тендера устанавливаются тендерной комиссией на срок 2 года, с дальнейшей пролонгацией но не более 5 лет (при отсутствии нарушений условий договора и изменений маршрутов).</w:t>
      </w:r>
    </w:p>
    <w:p>
      <w:pPr>
        <w:spacing w:after="240"/>
        <w:jc w:val="both"/>
      </w:pPr>
      <w:r>
        <w:rPr>
          <w:rFonts w:ascii="Arial" w:cs="Arial" w:eastAsia="Arial" w:hAnsi="Arial"/>
          <w:i/>
          <w:iCs/>
          <w:sz w:val="24"/>
          <w:szCs w:val="24"/>
        </w:rPr>
        <w:t xml:space="preserve">(В редакции </w:t>
      </w:r>
      <w:hyperlink w:history="1" r:id="rId8ofr74jvsxmrw28zb7o-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1.7. Размер стоимости права на оказание пассажирских транспортных услуг на городских маршрутах утверждается постановлением мэрии г.Бишкек по согласованию с Бишкекским управлением государственной комиссии при Правительстве Кыргызской Республики по антимонопольной политике.</w:t>
      </w:r>
    </w:p>
    <w:p>
      <w:pPr>
        <w:spacing w:after="120"/>
        <w:jc w:val="both"/>
      </w:pPr>
      <w:r>
        <w:rPr>
          <w:rFonts w:ascii="Arial" w:cs="Arial" w:eastAsia="Arial" w:hAnsi="Arial"/>
          <w:sz w:val="24"/>
          <w:szCs w:val="24"/>
        </w:rPr>
        <w:t xml:space="preserve">1.8. Применяемые термины:</w:t>
      </w:r>
    </w:p>
    <w:p>
      <w:pPr>
        <w:spacing w:after="120"/>
        <w:jc w:val="both"/>
      </w:pPr>
      <w:r>
        <w:rPr>
          <w:rFonts w:ascii="Arial" w:cs="Arial" w:eastAsia="Arial" w:hAnsi="Arial"/>
          <w:sz w:val="24"/>
          <w:szCs w:val="24"/>
        </w:rPr>
        <w:t xml:space="preserve">- "Заказчик" - Бишкекское агентство пассажирского транспорта;</w:t>
      </w:r>
    </w:p>
    <w:p>
      <w:pPr>
        <w:spacing w:after="120"/>
        <w:jc w:val="both"/>
      </w:pPr>
      <w:r>
        <w:rPr>
          <w:rFonts w:ascii="Arial" w:cs="Arial" w:eastAsia="Arial" w:hAnsi="Arial"/>
          <w:sz w:val="24"/>
          <w:szCs w:val="24"/>
        </w:rPr>
        <w:t xml:space="preserve">- "Перевозчик" - юридическое или физическое лицо, основным видом деятельности которого является перевозка пассажиров, участвовавшее в тендере и ставшее его победителем;</w:t>
      </w:r>
    </w:p>
    <w:p>
      <w:pPr>
        <w:spacing w:after="120"/>
        <w:jc w:val="both"/>
      </w:pPr>
      <w:r>
        <w:rPr>
          <w:rFonts w:ascii="Arial" w:cs="Arial" w:eastAsia="Arial" w:hAnsi="Arial"/>
          <w:sz w:val="24"/>
          <w:szCs w:val="24"/>
        </w:rPr>
        <w:t xml:space="preserve">- "Микроавтобусы" - маршрутные такси (количество мест для сидения до 16, включая водительское);</w:t>
      </w:r>
    </w:p>
    <w:p>
      <w:pPr>
        <w:spacing w:after="120"/>
        <w:jc w:val="both"/>
      </w:pPr>
      <w:r>
        <w:rPr>
          <w:rFonts w:ascii="Arial" w:cs="Arial" w:eastAsia="Arial" w:hAnsi="Arial"/>
          <w:sz w:val="24"/>
          <w:szCs w:val="24"/>
        </w:rPr>
        <w:t xml:space="preserve">- "Автобусы малой вместимости" - автобусы с количеством мест для сидения от 17 до 26, включая водительское;</w:t>
      </w:r>
    </w:p>
    <w:p>
      <w:pPr>
        <w:spacing w:after="120"/>
        <w:jc w:val="both"/>
      </w:pPr>
      <w:r>
        <w:rPr>
          <w:rFonts w:ascii="Arial" w:cs="Arial" w:eastAsia="Arial" w:hAnsi="Arial"/>
          <w:sz w:val="24"/>
          <w:szCs w:val="24"/>
        </w:rPr>
        <w:t xml:space="preserve">- "Участники" - юридические или физические лица, принимающие участие в открытом тендере на оказание услуг пассажирским автотранспортом.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открытых тендеров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"Заказчик" через средства массовой информации не менее, чем за 40 дней до проведения тендера объявляет основные параметры и сроки проведения тендера, согласно </w:t>
      </w:r>
      <w:hyperlink w:history="1" r:id="rIdttbvvg-pgfi7hokcfe6p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(В редакции </w:t>
      </w:r>
      <w:hyperlink w:history="1" r:id="rIddzogwabw1xdhxbk4s5ip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2.2. В тендере может принять участие любое юридическое лицо и физическое лицо, независимо от форм собственности, имеющее лицензию на право осуществления перевозок пассажиров автомобильным транспортом и выполняющее требования условий тендерных предложений.</w:t>
      </w:r>
    </w:p>
    <w:p>
      <w:pPr>
        <w:spacing w:after="120"/>
        <w:jc w:val="both"/>
      </w:pPr>
      <w:r>
        <w:rPr>
          <w:rFonts w:ascii="Arial" w:cs="Arial" w:eastAsia="Arial" w:hAnsi="Arial"/>
          <w:sz w:val="24"/>
          <w:szCs w:val="24"/>
        </w:rPr>
        <w:t xml:space="preserve">2.3. Желающие участвовать в тендере, должны подать "Заказчику" тендерную заявку по прилагаемой форме (</w:t>
      </w:r>
      <w:hyperlink w:history="1" r:id="rId3gickqawf4kymdmgqduu1">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 пакет тендерных документов, оплатить их стоимость и в течение установленного в заявке срока изучить, заполнить и предоставить необходимые документы "Заказчику".</w:t>
      </w:r>
    </w:p>
    <w:p>
      <w:pPr>
        <w:spacing w:after="120"/>
        <w:jc w:val="both"/>
      </w:pPr>
      <w:r>
        <w:rPr>
          <w:rFonts w:ascii="Arial" w:cs="Arial" w:eastAsia="Arial" w:hAnsi="Arial"/>
          <w:sz w:val="24"/>
          <w:szCs w:val="24"/>
        </w:rPr>
        <w:t xml:space="preserve">2.4. Стоимость пакета тендерных документов устанавливается тендерной комиссией.</w:t>
      </w:r>
    </w:p>
    <w:p>
      <w:pPr>
        <w:spacing w:after="120"/>
        <w:jc w:val="both"/>
      </w:pPr>
      <w:r>
        <w:rPr>
          <w:rFonts w:ascii="Arial" w:cs="Arial" w:eastAsia="Arial" w:hAnsi="Arial"/>
          <w:sz w:val="24"/>
          <w:szCs w:val="24"/>
        </w:rPr>
        <w:t xml:space="preserve">Комплект тендерных документов включает в себя:</w:t>
      </w:r>
    </w:p>
    <w:p>
      <w:pPr>
        <w:spacing w:after="120"/>
        <w:jc w:val="both"/>
      </w:pPr>
      <w:r>
        <w:rPr>
          <w:rFonts w:ascii="Arial" w:cs="Arial" w:eastAsia="Arial" w:hAnsi="Arial"/>
          <w:sz w:val="24"/>
          <w:szCs w:val="24"/>
        </w:rPr>
        <w:t xml:space="preserve">а) основные характеристики маршрутов, выставляемых на тендер;</w:t>
      </w:r>
    </w:p>
    <w:p>
      <w:pPr>
        <w:spacing w:after="120"/>
        <w:jc w:val="both"/>
      </w:pPr>
      <w:r>
        <w:rPr>
          <w:rFonts w:ascii="Arial" w:cs="Arial" w:eastAsia="Arial" w:hAnsi="Arial"/>
          <w:sz w:val="24"/>
          <w:szCs w:val="24"/>
        </w:rPr>
        <w:t xml:space="preserve">б) копию Положения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в) образец формы тендерной заявки участника (</w:t>
      </w:r>
      <w:hyperlink w:history="1" r:id="rIdpxkpat89urbn3s7mzdsv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образец формы квалификационных данных (</w:t>
      </w:r>
      <w:hyperlink w:history="1" r:id="rIdamt_hellsjtiapkuiryj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образец формы информации об участнике (</w:t>
      </w:r>
      <w:hyperlink w:history="1" r:id="rId5bn7vcebzzfb3nzfqwitk">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образец формы оценки тендерных предложений (</w:t>
      </w:r>
      <w:hyperlink w:history="1" r:id="rIdc1m2m4dvr9dlybxuuhww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 образец договора на оказание услуг пассажирским транспортом на маршруте (</w:t>
      </w:r>
      <w:hyperlink w:history="1" r:id="rId3oixjek7w4w6uv8domvig">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 один большой и два малых конверта для подачи тендерных предложений "Заказчику";</w:t>
      </w:r>
    </w:p>
    <w:p>
      <w:pPr>
        <w:spacing w:after="120"/>
        <w:jc w:val="both"/>
      </w:pPr>
      <w:r>
        <w:rPr>
          <w:rFonts w:ascii="Arial" w:cs="Arial" w:eastAsia="Arial" w:hAnsi="Arial"/>
          <w:sz w:val="24"/>
          <w:szCs w:val="24"/>
        </w:rPr>
        <w:t xml:space="preserve">и) условия для участия в открытом тендере на оказание услуг пассажирским транспортом по обслуживанию пассажиров (</w:t>
      </w:r>
      <w:hyperlink w:history="1" r:id="rIddriyvpdazqlxe1zrxyrl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"Участник" представляет "Заказчику" тендерные предложения и информацию в количестве, равном числу членов тендерной комиссии.</w:t>
      </w:r>
    </w:p>
    <w:p>
      <w:pPr>
        <w:spacing w:after="120"/>
        <w:jc w:val="both"/>
      </w:pPr>
      <w:r>
        <w:rPr>
          <w:rFonts w:ascii="Arial" w:cs="Arial" w:eastAsia="Arial" w:hAnsi="Arial"/>
          <w:sz w:val="24"/>
          <w:szCs w:val="24"/>
        </w:rPr>
        <w:t xml:space="preserve">Тендерные предложения и информация об "Участнике" размещаются раздельно в два конверта, запечатываются и помещаются в один большой конверт, который также запечатывается. Конверты должны быть без каких-либо опознавательных знаков, пометок и внешних данных об участнике.</w:t>
      </w:r>
    </w:p>
    <w:p>
      <w:pPr>
        <w:spacing w:after="120"/>
        <w:jc w:val="both"/>
      </w:pPr>
      <w:r>
        <w:rPr>
          <w:rFonts w:ascii="Arial" w:cs="Arial" w:eastAsia="Arial" w:hAnsi="Arial"/>
          <w:sz w:val="24"/>
          <w:szCs w:val="24"/>
        </w:rPr>
        <w:t xml:space="preserve">2.6. Организатор тендера обязан принимать все без исключения тендерные заявки, поданные в срок. Заявки поступившие позже установленного срока к участию в тендере не допускаются.</w:t>
      </w:r>
    </w:p>
    <w:p>
      <w:pPr>
        <w:spacing w:after="120"/>
        <w:jc w:val="both"/>
      </w:pPr>
      <w:r>
        <w:rPr>
          <w:rFonts w:ascii="Arial" w:cs="Arial" w:eastAsia="Arial" w:hAnsi="Arial"/>
          <w:sz w:val="24"/>
          <w:szCs w:val="24"/>
        </w:rPr>
        <w:t xml:space="preserve">2.7. "Участник" может изменить или отозвать свою заявку после ее подачи при условии, что "Заказчик" получит письменное уведомление об изменении или отзыве заявки до истечения установленного срока подачи тендерных заявок. После регистрации организатором тендерных предложений "Участника" вносить в них дополнения и какие-либо изменения запрещается.</w:t>
      </w:r>
    </w:p>
    <w:p>
      <w:pPr>
        <w:spacing w:after="120"/>
        <w:jc w:val="both"/>
      </w:pPr>
      <w:r>
        <w:rPr>
          <w:rFonts w:ascii="Arial" w:cs="Arial" w:eastAsia="Arial" w:hAnsi="Arial"/>
          <w:sz w:val="24"/>
          <w:szCs w:val="24"/>
        </w:rPr>
        <w:t xml:space="preserve">2.8. Представленные на тендер "Участниками" предложения имеют юридическую силу в течение 40 дней. Вскрытие конвертов, рассмотрение, оценка тендерных предложений, определение победителей осуществляются открыто тендерной комиссией в присутствии представителей "Участников". Присутствующие представители участников должны зарегистрироваться для подтверждения своего присутствия.</w:t>
      </w:r>
    </w:p>
    <w:p>
      <w:pPr>
        <w:spacing w:after="240"/>
        <w:jc w:val="both"/>
      </w:pPr>
      <w:r>
        <w:rPr>
          <w:rFonts w:ascii="Arial" w:cs="Arial" w:eastAsia="Arial" w:hAnsi="Arial"/>
          <w:i/>
          <w:iCs/>
          <w:sz w:val="24"/>
          <w:szCs w:val="24"/>
        </w:rPr>
        <w:t xml:space="preserve">(В редакции </w:t>
      </w:r>
      <w:hyperlink w:history="1" r:id="rIdvk9jtitc74glscgooeee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2.9. "Заказчик" ведет протокол вскрытия пакета тендерной документации с указанием соответствующих данных (название участников и т.д.). Копии протоколов отправляются всем "Участникам".</w:t>
      </w:r>
    </w:p>
    <w:p>
      <w:pPr>
        <w:spacing w:after="120"/>
        <w:jc w:val="both"/>
      </w:pPr>
      <w:r>
        <w:rPr>
          <w:rFonts w:ascii="Arial" w:cs="Arial" w:eastAsia="Arial" w:hAnsi="Arial"/>
          <w:sz w:val="24"/>
          <w:szCs w:val="24"/>
        </w:rPr>
        <w:t xml:space="preserve">2.10. Численный и персональный состав тендерной комиссии утверждается мэром города Бишкек по согласованию с Бишкекским городским Кенешем депутатов.</w:t>
      </w:r>
    </w:p>
    <w:p>
      <w:pPr>
        <w:spacing w:after="240"/>
        <w:jc w:val="both"/>
      </w:pPr>
      <w:r>
        <w:rPr>
          <w:rFonts w:ascii="Arial" w:cs="Arial" w:eastAsia="Arial" w:hAnsi="Arial"/>
          <w:i/>
          <w:iCs/>
          <w:sz w:val="24"/>
          <w:szCs w:val="24"/>
        </w:rPr>
        <w:t xml:space="preserve">(В редакции </w:t>
      </w:r>
      <w:hyperlink w:history="1" r:id="rIdir82eyi9zzk-jhyv5pu6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2.11. В состав тендерной комиссии включаются:</w:t>
      </w:r>
    </w:p>
    <w:p>
      <w:pPr>
        <w:spacing w:after="120"/>
        <w:jc w:val="both"/>
      </w:pPr>
      <w:r>
        <w:rPr>
          <w:rFonts w:ascii="Arial" w:cs="Arial" w:eastAsia="Arial" w:hAnsi="Arial"/>
          <w:sz w:val="24"/>
          <w:szCs w:val="24"/>
        </w:rPr>
        <w:t xml:space="preserve">- вице-мэр города Бишкек, курирующий вопросы городского транспорта - председатель тендерной комиссии;</w:t>
      </w:r>
    </w:p>
    <w:p>
      <w:pPr>
        <w:spacing w:after="120"/>
        <w:jc w:val="both"/>
      </w:pPr>
      <w:r>
        <w:rPr>
          <w:rFonts w:ascii="Arial" w:cs="Arial" w:eastAsia="Arial" w:hAnsi="Arial"/>
          <w:sz w:val="24"/>
          <w:szCs w:val="24"/>
        </w:rPr>
        <w:t xml:space="preserve">- председатель постоянной комиссии по жилищно-коммунальному, топливно-энергетическому комплексу, транспорту и коммуникациям Бишкекского городского Кенеша депутатов - заместитель председателя тендерной комиссии;</w:t>
      </w:r>
    </w:p>
    <w:p>
      <w:pPr>
        <w:spacing w:after="120"/>
        <w:jc w:val="both"/>
      </w:pPr>
      <w:r>
        <w:rPr>
          <w:rFonts w:ascii="Arial" w:cs="Arial" w:eastAsia="Arial" w:hAnsi="Arial"/>
          <w:sz w:val="24"/>
          <w:szCs w:val="24"/>
        </w:rPr>
        <w:t xml:space="preserve">- представитель постоянной комиссии по соблюдению законности, правопорядка, обороне, защите прав и интересов граждан Бишкекского городского Кенеша депутатов;</w:t>
      </w:r>
    </w:p>
    <w:p>
      <w:pPr>
        <w:spacing w:after="120"/>
        <w:jc w:val="both"/>
      </w:pPr>
      <w:r>
        <w:rPr>
          <w:rFonts w:ascii="Arial" w:cs="Arial" w:eastAsia="Arial" w:hAnsi="Arial"/>
          <w:sz w:val="24"/>
          <w:szCs w:val="24"/>
        </w:rPr>
        <w:t xml:space="preserve">- представитель постоянной комиссии по экономике, бюджету и финансам Бишкекского городского Кенеша депутатов;</w:t>
      </w:r>
    </w:p>
    <w:p>
      <w:pPr>
        <w:spacing w:after="120"/>
        <w:jc w:val="both"/>
      </w:pPr>
      <w:r>
        <w:rPr>
          <w:rFonts w:ascii="Arial" w:cs="Arial" w:eastAsia="Arial" w:hAnsi="Arial"/>
          <w:sz w:val="24"/>
          <w:szCs w:val="24"/>
        </w:rPr>
        <w:t xml:space="preserve">- представитель постоянной комиссии по социальным вопросам (здравоохранение, экология, социальная помощь, занятость населения, пенсионное обеспечение, образование, спорт, туризм, культура и дела молодежи) Бишкекского городского Кенеша депутатов;</w:t>
      </w:r>
    </w:p>
    <w:p>
      <w:pPr>
        <w:spacing w:after="120"/>
        <w:jc w:val="both"/>
      </w:pPr>
      <w:r>
        <w:rPr>
          <w:rFonts w:ascii="Arial" w:cs="Arial" w:eastAsia="Arial" w:hAnsi="Arial"/>
          <w:sz w:val="24"/>
          <w:szCs w:val="24"/>
        </w:rPr>
        <w:t xml:space="preserve">- представитель Бишкекского городского управления государственного департамента по антимонопольной политике;</w:t>
      </w:r>
    </w:p>
    <w:p>
      <w:pPr>
        <w:spacing w:after="120"/>
        <w:jc w:val="both"/>
      </w:pPr>
      <w:r>
        <w:rPr>
          <w:rFonts w:ascii="Arial" w:cs="Arial" w:eastAsia="Arial" w:hAnsi="Arial"/>
          <w:sz w:val="24"/>
          <w:szCs w:val="24"/>
        </w:rPr>
        <w:t xml:space="preserve">- представитель отдела Государственной автомобильной инспекции управления внутренних дел города Бишкек;</w:t>
      </w:r>
    </w:p>
    <w:p>
      <w:pPr>
        <w:spacing w:after="120"/>
        <w:jc w:val="both"/>
      </w:pPr>
      <w:r>
        <w:rPr>
          <w:rFonts w:ascii="Arial" w:cs="Arial" w:eastAsia="Arial" w:hAnsi="Arial"/>
          <w:sz w:val="24"/>
          <w:szCs w:val="24"/>
        </w:rPr>
        <w:t xml:space="preserve">- представитель Бишкекского агентства пассажирского транспорта;</w:t>
      </w:r>
    </w:p>
    <w:p>
      <w:pPr>
        <w:spacing w:after="120"/>
        <w:jc w:val="both"/>
      </w:pPr>
      <w:r>
        <w:rPr>
          <w:rFonts w:ascii="Arial" w:cs="Arial" w:eastAsia="Arial" w:hAnsi="Arial"/>
          <w:sz w:val="24"/>
          <w:szCs w:val="24"/>
        </w:rPr>
        <w:t xml:space="preserve">- представитель Бишкекского городского управления транспортной инспекции.</w:t>
      </w:r>
    </w:p>
    <w:p>
      <w:pPr>
        <w:spacing w:after="120"/>
        <w:jc w:val="both"/>
      </w:pPr>
      <w:r>
        <w:rPr>
          <w:rFonts w:ascii="Arial" w:cs="Arial" w:eastAsia="Arial" w:hAnsi="Arial"/>
          <w:sz w:val="24"/>
          <w:szCs w:val="24"/>
        </w:rPr>
        <w:t xml:space="preserve">Количество членов тендерной комиссии должно быть нечетным и включать не менее девяти человек. Секретарь тендерной комиссии не входит в состав тендерной комиссии.</w:t>
      </w:r>
    </w:p>
    <w:p>
      <w:pPr>
        <w:spacing w:after="240"/>
        <w:jc w:val="both"/>
      </w:pPr>
      <w:r>
        <w:rPr>
          <w:rFonts w:ascii="Arial" w:cs="Arial" w:eastAsia="Arial" w:hAnsi="Arial"/>
          <w:i/>
          <w:iCs/>
          <w:sz w:val="24"/>
          <w:szCs w:val="24"/>
        </w:rPr>
        <w:t xml:space="preserve">(В редакции </w:t>
      </w:r>
      <w:hyperlink w:history="1" r:id="rId2sh6jhifv5xzfiaeyhob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Содержание тендерных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Квалификационные данные и информация об участнике приведены в приложениях </w:t>
      </w:r>
      <w:hyperlink w:history="1" r:id="rIddkzpyulqsov78ypwx4mfl">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jnrwtsylghem9okzg3och">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Тендерная комиссия проводит предварительное изучение тендерной документации.</w:t>
      </w:r>
    </w:p>
    <w:p>
      <w:pPr>
        <w:spacing w:after="120"/>
        <w:jc w:val="both"/>
      </w:pPr>
      <w:r>
        <w:rPr>
          <w:rFonts w:ascii="Arial" w:cs="Arial" w:eastAsia="Arial" w:hAnsi="Arial"/>
          <w:sz w:val="24"/>
          <w:szCs w:val="24"/>
        </w:rPr>
        <w:t xml:space="preserve">3.3. Тендерная комиссия может потребовать от "Участников" тендера представить документальные доказательства или иную информацию для удостоверения в том, что "Участники" обладают квалификационными данными в соответствии приложениями 3, 4.</w:t>
      </w:r>
    </w:p>
    <w:p>
      <w:pPr>
        <w:spacing w:after="120"/>
        <w:jc w:val="both"/>
      </w:pPr>
      <w:r>
        <w:rPr>
          <w:rFonts w:ascii="Arial" w:cs="Arial" w:eastAsia="Arial" w:hAnsi="Arial"/>
          <w:sz w:val="24"/>
          <w:szCs w:val="24"/>
        </w:rPr>
        <w:t xml:space="preserve">3.4. Тендерное предложение считается в достаточной мере отвечающим требованиям, если оно удовлетворяет всем указанным в тендерной документации условиям без существенных оговорок. Определение тендерной комиссии соответствия тендерного предложения будет основываться на содержании самого тендерного предложения без ссылок на какие-либо дополнительные источники. Если тендерное предложение в достаточной мере не отвечает требованиям, оно отклоняется тендерной комиссией и не может быть в последствии признано отвечающим требованиям.</w:t>
      </w:r>
    </w:p>
    <w:p>
      <w:pPr>
        <w:spacing w:after="120"/>
        <w:jc w:val="both"/>
      </w:pPr>
      <w:r>
        <w:rPr>
          <w:rFonts w:ascii="Arial" w:cs="Arial" w:eastAsia="Arial" w:hAnsi="Arial"/>
          <w:sz w:val="24"/>
          <w:szCs w:val="24"/>
        </w:rPr>
        <w:t xml:space="preserve">3.5. Тендерная комиссия может отстранить "Участника" от участия в тендере за несвоевременное представление данных, запрашиваемых тендерной комиссией при проведении оценки тендерных предложений, в соответствии с приложениями 3, 4, а также за предоставление неточных и неполных сведений (квалификационных данных и др.) или заведомо ложной информации.</w:t>
      </w:r>
    </w:p>
    <w:p>
      <w:pPr>
        <w:spacing w:after="120"/>
        <w:jc w:val="both"/>
      </w:pPr>
      <w:r>
        <w:rPr>
          <w:rFonts w:ascii="Arial" w:cs="Arial" w:eastAsia="Arial" w:hAnsi="Arial"/>
          <w:sz w:val="24"/>
          <w:szCs w:val="24"/>
        </w:rPr>
        <w:t xml:space="preserve">3.6. Тендерная комиссия оценивает, сравнивает и принимает только те тендерные предложения, которые признаны соответствующими требованиям объявленного тендера, о чем составляется протокол.</w:t>
      </w:r>
    </w:p>
    <w:p>
      <w:pPr>
        <w:spacing w:after="120"/>
        <w:jc w:val="both"/>
      </w:pPr>
      <w:r>
        <w:rPr>
          <w:rFonts w:ascii="Arial" w:cs="Arial" w:eastAsia="Arial" w:hAnsi="Arial"/>
          <w:sz w:val="24"/>
          <w:szCs w:val="24"/>
        </w:rPr>
        <w:t xml:space="preserve">3.7. Тендерная комиссия направляет уведомление о месте и времени проведения открытого тендера "Участнику", прошедшему предварительный отбор.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оценки тендерных предложений и определение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Вскрытие конвертов, рассмотрение, оценка тендерных предложений участников и определение победителя осуществляется тендерной комиссией.</w:t>
      </w:r>
    </w:p>
    <w:p>
      <w:pPr>
        <w:spacing w:after="120"/>
        <w:jc w:val="both"/>
      </w:pPr>
      <w:r>
        <w:rPr>
          <w:rFonts w:ascii="Arial" w:cs="Arial" w:eastAsia="Arial" w:hAnsi="Arial"/>
          <w:sz w:val="24"/>
          <w:szCs w:val="24"/>
        </w:rPr>
        <w:t xml:space="preserve">4.2. Большие конверты, в которых запечатаны конверт с тендерными предложениями и конверт с информацией об "Участнике", должны находиться в непрозрачном ящике.</w:t>
      </w:r>
    </w:p>
    <w:p>
      <w:pPr>
        <w:spacing w:after="120"/>
        <w:jc w:val="both"/>
      </w:pPr>
      <w:r>
        <w:rPr>
          <w:rFonts w:ascii="Arial" w:cs="Arial" w:eastAsia="Arial" w:hAnsi="Arial"/>
          <w:sz w:val="24"/>
          <w:szCs w:val="24"/>
        </w:rPr>
        <w:t xml:space="preserve">4.3. Председатель комиссии вынимает любой находящийся в ящике большой конверт и проставляет в правом верхнем углу конверта крупным шрифтом первый порядковый номер.</w:t>
      </w:r>
    </w:p>
    <w:p>
      <w:pPr>
        <w:spacing w:after="120"/>
        <w:jc w:val="both"/>
      </w:pPr>
      <w:r>
        <w:rPr>
          <w:rFonts w:ascii="Arial" w:cs="Arial" w:eastAsia="Arial" w:hAnsi="Arial"/>
          <w:sz w:val="24"/>
          <w:szCs w:val="24"/>
        </w:rPr>
        <w:t xml:space="preserve">4.4. Председатель тендерной комиссии распечатывает большой конверт и на конверте с тендерными предложениями и на конверте с информацией об участнике, также проставляет первый порядковый номер.</w:t>
      </w:r>
    </w:p>
    <w:p>
      <w:pPr>
        <w:spacing w:after="120"/>
        <w:jc w:val="both"/>
      </w:pPr>
      <w:r>
        <w:rPr>
          <w:rFonts w:ascii="Arial" w:cs="Arial" w:eastAsia="Arial" w:hAnsi="Arial"/>
          <w:sz w:val="24"/>
          <w:szCs w:val="24"/>
        </w:rPr>
        <w:t xml:space="preserve">4.5. Далее председатель распечатывает конверт с тендерными предложениями, проставляет на каждой копии предложений первый порядковый номер и раздает каждому члену комиссии. Конверт с информацией об участнике остается в большом конверте нераспечатанным.</w:t>
      </w:r>
    </w:p>
    <w:p>
      <w:pPr>
        <w:spacing w:after="120"/>
        <w:jc w:val="both"/>
      </w:pPr>
      <w:r>
        <w:rPr>
          <w:rFonts w:ascii="Arial" w:cs="Arial" w:eastAsia="Arial" w:hAnsi="Arial"/>
          <w:sz w:val="24"/>
          <w:szCs w:val="24"/>
        </w:rPr>
        <w:t xml:space="preserve">4.6. Экземпляры тендерных предложений рассматриваются членами комиссии. Они индивидуально проставляют оценки по каждому из пунктов тендерных предложений, согласно </w:t>
      </w:r>
      <w:hyperlink w:history="1" r:id="rIdpauvwi8fmhck6s4-qvem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и руководствуются </w:t>
      </w:r>
      <w:hyperlink w:history="1" r:id="rIdj22tdjqyb2ep1zh2_eoac">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После рассмотрения и оценки тендерных предложений, они сдаются секретарю комиссии, который обязан вложить их в большой конверт № 1.</w:t>
      </w:r>
    </w:p>
    <w:p>
      <w:pPr>
        <w:spacing w:after="120"/>
        <w:jc w:val="both"/>
      </w:pPr>
      <w:r>
        <w:rPr>
          <w:rFonts w:ascii="Arial" w:cs="Arial" w:eastAsia="Arial" w:hAnsi="Arial"/>
          <w:sz w:val="24"/>
          <w:szCs w:val="24"/>
        </w:rPr>
        <w:t xml:space="preserve">4.8. Аналогичная процедура рассмотрения конвертов с тендерными предложениями должна проводится в отношении всех участников тендера.</w:t>
      </w:r>
    </w:p>
    <w:p>
      <w:pPr>
        <w:spacing w:after="120"/>
        <w:jc w:val="both"/>
      </w:pPr>
      <w:r>
        <w:rPr>
          <w:rFonts w:ascii="Arial" w:cs="Arial" w:eastAsia="Arial" w:hAnsi="Arial"/>
          <w:sz w:val="24"/>
          <w:szCs w:val="24"/>
        </w:rPr>
        <w:t xml:space="preserve">4.9. После рассмотрения и оценок всех конвертов с тендерными предложениями, каждый член комиссии заверяет форму (</w:t>
      </w:r>
      <w:hyperlink w:history="1" r:id="rIdeif6zhd271jzwsyakrgss">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результатами оценки и передает ее председателю (секретарю).</w:t>
      </w:r>
    </w:p>
    <w:p>
      <w:pPr>
        <w:spacing w:after="120"/>
        <w:jc w:val="both"/>
      </w:pPr>
      <w:r>
        <w:rPr>
          <w:rFonts w:ascii="Arial" w:cs="Arial" w:eastAsia="Arial" w:hAnsi="Arial"/>
          <w:sz w:val="24"/>
          <w:szCs w:val="24"/>
        </w:rPr>
        <w:t xml:space="preserve">4.10. Члены тендерной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который регистрируется в протоколе секретарем комиссии.</w:t>
      </w:r>
    </w:p>
    <w:p>
      <w:pPr>
        <w:spacing w:after="120"/>
        <w:jc w:val="both"/>
      </w:pPr>
      <w:r>
        <w:rPr>
          <w:rFonts w:ascii="Arial" w:cs="Arial" w:eastAsia="Arial" w:hAnsi="Arial"/>
          <w:sz w:val="24"/>
          <w:szCs w:val="24"/>
        </w:rPr>
        <w:t xml:space="preserve">4.11. По результатам общих суммарных баллов, секретарь комиссии оглашает порядковый номер участника, набравшего максимальный общий суммарный балл.</w:t>
      </w:r>
    </w:p>
    <w:p>
      <w:pPr>
        <w:spacing w:after="120"/>
        <w:jc w:val="both"/>
      </w:pPr>
      <w:r>
        <w:rPr>
          <w:rFonts w:ascii="Arial" w:cs="Arial" w:eastAsia="Arial" w:hAnsi="Arial"/>
          <w:sz w:val="24"/>
          <w:szCs w:val="24"/>
        </w:rPr>
        <w:t xml:space="preserve">4.12. Председатель комиссии в соответствии с оглашенным порядковым номером победителя тендера, берет большой конверт с номером, соответствующим номеру победителя, достает конверт с информацией об "Участнике", вскрывает его и раздает копии членам комиссии для ознакомления.</w:t>
      </w:r>
    </w:p>
    <w:p>
      <w:pPr>
        <w:spacing w:after="120"/>
        <w:jc w:val="both"/>
      </w:pPr>
      <w:r>
        <w:rPr>
          <w:rFonts w:ascii="Arial" w:cs="Arial" w:eastAsia="Arial" w:hAnsi="Arial"/>
          <w:sz w:val="24"/>
          <w:szCs w:val="24"/>
        </w:rPr>
        <w:t xml:space="preserve">4.13. После ознакомления членов комиссии с информацией об "Участнике", председатель оглашает данные "Участника" набравшего наибольший балл и оформляет протокольно (</w:t>
      </w:r>
      <w:hyperlink w:history="1" r:id="rId1pjbytsufkmqaxihx98un">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 В случае, если два и более участников набрали одинаковый максимальный суммарный балл, членам комиссии вновь раздают их тендерные предложения и победитель тендера определяется закрытым голосованием.</w:t>
      </w:r>
    </w:p>
    <w:p>
      <w:pPr>
        <w:spacing w:after="120"/>
        <w:jc w:val="both"/>
      </w:pPr>
      <w:r>
        <w:rPr>
          <w:rFonts w:ascii="Arial" w:cs="Arial" w:eastAsia="Arial" w:hAnsi="Arial"/>
          <w:sz w:val="24"/>
          <w:szCs w:val="24"/>
        </w:rPr>
        <w:t xml:space="preserve">4.15. Результаты заседания комиссии по определению победителя тендера подводятся в соответствии с "Условиями для участия в открытом тендере на оказание услуг пассажирским транспортом по обслуживанию пассажиров" (</w:t>
      </w:r>
      <w:hyperlink w:history="1" r:id="rIdnytzqen7_qny1aumlmegk">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оформляется протоколом, который подписывается членами комиссии и утверждается председателем.</w:t>
      </w:r>
    </w:p>
    <w:p>
      <w:pPr>
        <w:spacing w:after="120"/>
        <w:jc w:val="both"/>
      </w:pPr>
      <w:r>
        <w:rPr>
          <w:rFonts w:ascii="Arial" w:cs="Arial" w:eastAsia="Arial" w:hAnsi="Arial"/>
          <w:sz w:val="24"/>
          <w:szCs w:val="24"/>
        </w:rPr>
        <w:t xml:space="preserve">4.16. На основании протокола тендерной комиссии, Бишкекское агентство пассажирского транспорта, по окончании тендера в течение 10 дней заключает с победителем тендера договор на обслуживание маршрута, выставленного на тендер (форма договора приведена в </w:t>
      </w:r>
      <w:hyperlink w:history="1" r:id="rIdf16bevj06m1ojdkqspven">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Победителю тендера, заключившему договор, выдается свидетельство, утвержденное председателем тендерной комиссии, подтверждающее право работы на маршруте сроком на 2 года, схемы движения маршрутов, графики маршрута, расписание маршрута и т.д.</w:t>
      </w:r>
    </w:p>
    <w:p>
      <w:pPr>
        <w:spacing w:after="120"/>
        <w:jc w:val="both"/>
      </w:pPr>
      <w:r>
        <w:rPr>
          <w:rFonts w:ascii="Arial" w:cs="Arial" w:eastAsia="Arial" w:hAnsi="Arial"/>
          <w:sz w:val="24"/>
          <w:szCs w:val="24"/>
        </w:rPr>
        <w:t xml:space="preserve">4.18. В случае отказа победителя заключить договор, договор заключается с участником, занявшим следующее место по результатам тендера.</w:t>
      </w:r>
    </w:p>
    <w:p>
      <w:pPr>
        <w:spacing w:after="240"/>
        <w:jc w:val="both"/>
      </w:pPr>
      <w:r>
        <w:rPr>
          <w:rFonts w:ascii="Arial" w:cs="Arial" w:eastAsia="Arial" w:hAnsi="Arial"/>
          <w:i/>
          <w:iCs/>
          <w:sz w:val="24"/>
          <w:szCs w:val="24"/>
        </w:rPr>
        <w:t xml:space="preserve">(В редакции </w:t>
      </w:r>
      <w:hyperlink w:history="1" r:id="rIdituky3wjhb8sqer1mftx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4.19. Договор вступает в силу с момента подписания и действует в течение 2-х лет.</w:t>
      </w:r>
    </w:p>
    <w:p>
      <w:pPr>
        <w:spacing w:after="120"/>
        <w:jc w:val="both"/>
      </w:pPr>
      <w:r>
        <w:rPr>
          <w:rFonts w:ascii="Arial" w:cs="Arial" w:eastAsia="Arial" w:hAnsi="Arial"/>
          <w:sz w:val="24"/>
          <w:szCs w:val="24"/>
        </w:rPr>
        <w:t xml:space="preserve">4.20. "Заказчик" публикует результаты тендера в средствах массовой информации не позднее 7-ми дней после заключения договора с "Перевозчиком" на обслуживание маршрута.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"Участник" тендера имеет право получить результаты рассмотрения и оценки представленных им тендерных предложений, а также имеет право обжаловать действия тендерной комиссии в Наблюдательном совете по работе пассажирского транспорта г.Бишкек в течение 10-ти дней.</w:t>
      </w:r>
    </w:p>
    <w:p>
      <w:pPr>
        <w:spacing w:after="120"/>
        <w:jc w:val="both"/>
      </w:pPr>
      <w:r>
        <w:rPr>
          <w:rFonts w:ascii="Arial" w:cs="Arial" w:eastAsia="Arial" w:hAnsi="Arial"/>
          <w:sz w:val="24"/>
          <w:szCs w:val="24"/>
        </w:rPr>
        <w:t xml:space="preserve">Наблюдательный совет по работе пассажирского транспорта г.Бишкек рассматривает жалобу "Участника" в течение 7-ми дней со дня ее представления.</w:t>
      </w:r>
    </w:p>
    <w:p>
      <w:pPr>
        <w:spacing w:after="120"/>
        <w:jc w:val="both"/>
      </w:pPr>
      <w:r>
        <w:rPr>
          <w:rFonts w:ascii="Arial" w:cs="Arial" w:eastAsia="Arial" w:hAnsi="Arial"/>
          <w:sz w:val="24"/>
          <w:szCs w:val="24"/>
        </w:rPr>
        <w:t xml:space="preserve">5.2. По результатам рассмотрения жалобы Наблюдательный совет выносит письменное решение в порядке, предусмотренном в Положении о Наблюдательном совете по работе пассажирского транспорта г.Бишкек.</w:t>
      </w:r>
    </w:p>
    <w:p>
      <w:pPr>
        <w:spacing w:after="120"/>
        <w:jc w:val="both"/>
      </w:pPr>
      <w:r>
        <w:rPr>
          <w:rFonts w:ascii="Arial" w:cs="Arial" w:eastAsia="Arial" w:hAnsi="Arial"/>
          <w:sz w:val="24"/>
          <w:szCs w:val="24"/>
        </w:rPr>
        <w:t xml:space="preserve">5.3. В случае, если в срок, установленный п.5.1, решение Наблюдательным советом не вынесено, либо заявитель не удовлетворен принятым решением, он имеет право на обжалование в суде в порядке, предусмотренном законодательством Кыргызской Республики. С момента подачи такой жалобы, рассмотрения споров перестает входить в компетенцию Наблюдательного совета.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ОБРАЗЕЦ</w:t>
      </w:r>
    </w:p>
    <w:p>
      <w:pPr>
        <w:spacing w:after="240" w:before="200"/>
        <w:jc w:val="center"/>
      </w:pPr>
      <w:r>
        <w:rPr>
          <w:rFonts w:ascii="Arial" w:cs="Arial" w:eastAsia="Arial" w:hAnsi="Arial"/>
          <w:b/>
          <w:bCs/>
          <w:sz w:val="32"/>
          <w:szCs w:val="32"/>
        </w:rPr>
        <w:t xml:space="preserve">объявления открытого тендера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_pdmdq6godpxhzr83pms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"Заказчик" объявляет открытый тендер на право перевозки пассажиров по регулярным маршрутам.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   Время   │ Минимальное   │ Максимальное  │Перио- │</w:t>
      </w:r>
    </w:p>
    <w:p>
      <w:pPr>
        <w:spacing w:after="120"/>
        <w:jc w:val="both"/>
      </w:pPr>
      <w:r>
        <w:rPr>
          <w:rFonts w:ascii="Arial" w:cs="Arial" w:eastAsia="Arial" w:hAnsi="Arial"/>
          <w:sz w:val="24"/>
          <w:szCs w:val="24"/>
        </w:rPr>
        <w:t xml:space="preserve">│  маршрута  │лота│отправления│  количество   │  количество   │дич-   │</w:t>
      </w:r>
    </w:p>
    <w:p>
      <w:pPr>
        <w:spacing w:after="120"/>
        <w:jc w:val="both"/>
      </w:pPr>
      <w:r>
        <w:rPr>
          <w:rFonts w:ascii="Arial" w:cs="Arial" w:eastAsia="Arial" w:hAnsi="Arial"/>
          <w:sz w:val="24"/>
          <w:szCs w:val="24"/>
        </w:rPr>
        <w:t xml:space="preserve">│            │    │           │микроавтобусов,│микроавтобусов,│ность  │</w:t>
      </w:r>
    </w:p>
    <w:p>
      <w:pPr>
        <w:spacing w:after="120"/>
        <w:jc w:val="both"/>
      </w:pPr>
      <w:r>
        <w:rPr>
          <w:rFonts w:ascii="Arial" w:cs="Arial" w:eastAsia="Arial" w:hAnsi="Arial"/>
          <w:sz w:val="24"/>
          <w:szCs w:val="24"/>
        </w:rPr>
        <w:t xml:space="preserve">│            │    │           │ автобусов и   │ автобусов и   │отправ-│</w:t>
      </w:r>
    </w:p>
    <w:p>
      <w:pPr>
        <w:spacing w:after="120"/>
        <w:jc w:val="both"/>
      </w:pPr>
      <w:r>
        <w:rPr>
          <w:rFonts w:ascii="Arial" w:cs="Arial" w:eastAsia="Arial" w:hAnsi="Arial"/>
          <w:sz w:val="24"/>
          <w:szCs w:val="24"/>
        </w:rPr>
        <w:t xml:space="preserve">│            │    │           │ троллейбусов  │ троллейбусов  │лений  │</w:t>
      </w:r>
    </w:p>
    <w:p>
      <w:pPr>
        <w:spacing w:after="120"/>
        <w:jc w:val="both"/>
      </w:pPr>
      <w:r>
        <w:rPr>
          <w:rFonts w:ascii="Arial" w:cs="Arial" w:eastAsia="Arial" w:hAnsi="Arial"/>
          <w:sz w:val="24"/>
          <w:szCs w:val="24"/>
        </w:rPr>
        <w:t xml:space="preserve">│            │    │           │      для      │     для       │       │</w:t>
      </w:r>
    </w:p>
    <w:p>
      <w:pPr>
        <w:spacing w:after="120"/>
        <w:jc w:val="both"/>
      </w:pPr>
      <w:r>
        <w:rPr>
          <w:rFonts w:ascii="Arial" w:cs="Arial" w:eastAsia="Arial" w:hAnsi="Arial"/>
          <w:sz w:val="24"/>
          <w:szCs w:val="24"/>
        </w:rPr>
        <w:t xml:space="preserve">│            │    │           │ обслуживания  │  обслуживания │       │</w:t>
      </w:r>
    </w:p>
    <w:p>
      <w:pPr>
        <w:spacing w:after="120"/>
        <w:jc w:val="both"/>
      </w:pPr>
      <w:r>
        <w:rPr>
          <w:rFonts w:ascii="Arial" w:cs="Arial" w:eastAsia="Arial" w:hAnsi="Arial"/>
          <w:sz w:val="24"/>
          <w:szCs w:val="24"/>
        </w:rPr>
        <w:t xml:space="preserve">│            │    │           │   маршрута    │   маршрута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тендере могут принять участие юридические и физические лица в соответствии с требованиями Положения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Окончательный срок подачи заявки не позднее "______" часов "____" ________________ 200__ года.</w:t>
      </w:r>
    </w:p>
    <w:p>
      <w:pPr>
        <w:spacing w:after="120"/>
        <w:jc w:val="both"/>
      </w:pPr>
      <w:r>
        <w:rPr>
          <w:rFonts w:ascii="Arial" w:cs="Arial" w:eastAsia="Arial" w:hAnsi="Arial"/>
          <w:sz w:val="24"/>
          <w:szCs w:val="24"/>
        </w:rPr>
        <w:t xml:space="preserve">Заявки, поступившие после указанной даты не вскрываются и возвращаются Участнику.</w:t>
      </w:r>
    </w:p>
    <w:p>
      <w:pPr>
        <w:spacing w:after="120"/>
        <w:jc w:val="both"/>
      </w:pPr>
      <w:r>
        <w:rPr>
          <w:rFonts w:ascii="Arial" w:cs="Arial" w:eastAsia="Arial" w:hAnsi="Arial"/>
          <w:sz w:val="24"/>
          <w:szCs w:val="24"/>
        </w:rPr>
        <w:t xml:space="preserve">Полный комплект тендерной документации может быть приобретен всеми заинтересованными лицами по адресу: ___________________________________ после выплаты суммы ________ сом.</w:t>
      </w:r>
    </w:p>
    <w:p>
      <w:pPr>
        <w:spacing w:after="120"/>
        <w:jc w:val="both"/>
      </w:pPr>
      <w:r>
        <w:rPr>
          <w:rFonts w:ascii="Arial" w:cs="Arial" w:eastAsia="Arial" w:hAnsi="Arial"/>
          <w:sz w:val="24"/>
          <w:szCs w:val="24"/>
        </w:rPr>
        <w:t xml:space="preserve">Заявка на тендер принимается по вышеуказанному адресу.</w:t>
      </w:r>
    </w:p>
    <w:p>
      <w:pPr>
        <w:spacing w:after="120"/>
        <w:jc w:val="both"/>
      </w:pPr>
      <w:r>
        <w:rPr>
          <w:rFonts w:ascii="Arial" w:cs="Arial" w:eastAsia="Arial" w:hAnsi="Arial"/>
          <w:sz w:val="24"/>
          <w:szCs w:val="24"/>
        </w:rPr>
        <w:t xml:space="preserve">Тендер будет проводится по адресу: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Секретарь комиссии (Ф.И.О.): _____________________________________</w:t>
      </w:r>
    </w:p>
    <w:p>
      <w:pPr>
        <w:spacing w:after="120"/>
        <w:jc w:val="both"/>
      </w:pPr>
      <w:r>
        <w:rPr>
          <w:rFonts w:ascii="Arial" w:cs="Arial" w:eastAsia="Arial" w:hAnsi="Arial"/>
          <w:sz w:val="24"/>
          <w:szCs w:val="24"/>
        </w:rPr>
        <w:t xml:space="preserve">(подпись и дата)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right"/>
      </w:pPr>
      <w:r>
        <w:rPr>
          <w:rFonts w:ascii="Arial" w:cs="Arial" w:eastAsia="Arial" w:hAnsi="Arial"/>
          <w:sz w:val="24"/>
          <w:szCs w:val="24"/>
        </w:rPr>
        <w:t xml:space="preserve">Приложение 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официальном бланке организации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("Заказчик")</w:t>
      </w:r>
    </w:p>
    <w:p>
      <w:pPr>
        <w:spacing w:after="120"/>
        <w:jc w:val="both"/>
      </w:pPr>
      <w:r>
        <w:rPr>
          <w:rFonts w:ascii="Arial" w:cs="Arial" w:eastAsia="Arial" w:hAnsi="Arial"/>
          <w:sz w:val="24"/>
          <w:szCs w:val="24"/>
        </w:rPr>
        <w:t xml:space="preserve">От: ______________________________________________________________</w:t>
      </w:r>
    </w:p>
    <w:p>
      <w:pPr>
        <w:spacing w:after="120"/>
        <w:jc w:val="both"/>
      </w:pPr>
      <w:r>
        <w:rPr>
          <w:rFonts w:ascii="Arial" w:cs="Arial" w:eastAsia="Arial" w:hAnsi="Arial"/>
          <w:sz w:val="24"/>
          <w:szCs w:val="24"/>
        </w:rPr>
        <w:t xml:space="preserve">(Наименование "Участника")</w:t>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Тендерная заявка об участии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Вашего объявления о проведении тендера _______________ (дата объявления), номер лота ________________ (соответствующий номер), __________________ (наименование участника), настоящим сообщаем о своем намерении участвовать в тендере и представляем свою тендерную заявку, состоящую из данной заявки об участнике, форму тендерных предложений, информацию об участнике, справки о задолженностях или отсутствии по налогам и ДТП, согласно условий для участия в открытом тендере.</w:t>
      </w:r>
    </w:p>
    <w:p>
      <w:pPr>
        <w:spacing w:after="120"/>
        <w:jc w:val="both"/>
      </w:pPr>
      <w:r>
        <w:rPr>
          <w:rFonts w:ascii="Arial" w:cs="Arial" w:eastAsia="Arial" w:hAnsi="Arial"/>
          <w:sz w:val="24"/>
          <w:szCs w:val="24"/>
        </w:rPr>
        <w:t xml:space="preserve">Настоящим подтверждаем, что мы ___________________________________ (наименование участника) согласны со всеми условиями содержащимися в Вашем Положении по организации открытых тендеров на оказание услуг пассажирским транспортом на маршрутах г.Бишкек с приложениями №№ 1-7 к участию в тендере.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наименование "Участника" 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данная заявка об участии вкладывается в конверт, где находится информация об участнике со всеми указанными справками.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КВАЛИФИКАЦИОННЫЕ ДАННЫЕ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buipepyhmupyywwvtqw1r">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yvisl4jxryolcelesl7sn">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Предлагаемый список микроавтобусов для работы на маршруте, включая резервные: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Марка    │  №  │ Вместимость  │  Год  │   Оценка   │  Оценка   │</w:t>
      </w:r>
    </w:p>
    <w:p>
      <w:pPr>
        <w:spacing w:after="120"/>
        <w:jc w:val="both"/>
      </w:pPr>
      <w:r>
        <w:rPr>
          <w:rFonts w:ascii="Arial" w:cs="Arial" w:eastAsia="Arial" w:hAnsi="Arial"/>
          <w:sz w:val="24"/>
          <w:szCs w:val="24"/>
        </w:rPr>
        <w:t xml:space="preserve">│ │транспортного│шасси│микроавтобуса,│выпуска│   за год   │ за марку  │</w:t>
      </w:r>
    </w:p>
    <w:p>
      <w:pPr>
        <w:spacing w:after="120"/>
        <w:jc w:val="both"/>
      </w:pPr>
      <w:r>
        <w:rPr>
          <w:rFonts w:ascii="Arial" w:cs="Arial" w:eastAsia="Arial" w:hAnsi="Arial"/>
          <w:sz w:val="24"/>
          <w:szCs w:val="24"/>
        </w:rPr>
        <w:t xml:space="preserve">│ │   средства  │и    │  автобуса и  │       │   выпуска  │(заполняет-│</w:t>
      </w:r>
    </w:p>
    <w:p>
      <w:pPr>
        <w:spacing w:after="120"/>
        <w:jc w:val="both"/>
      </w:pPr>
      <w:r>
        <w:rPr>
          <w:rFonts w:ascii="Arial" w:cs="Arial" w:eastAsia="Arial" w:hAnsi="Arial"/>
          <w:sz w:val="24"/>
          <w:szCs w:val="24"/>
        </w:rPr>
        <w:t xml:space="preserve">│ │    (тип)    │гос. │ троллейбуса  │       │(заполняется│ cя членами│</w:t>
      </w:r>
    </w:p>
    <w:p>
      <w:pPr>
        <w:spacing w:after="120"/>
        <w:jc w:val="both"/>
      </w:pPr>
      <w:r>
        <w:rPr>
          <w:rFonts w:ascii="Arial" w:cs="Arial" w:eastAsia="Arial" w:hAnsi="Arial"/>
          <w:sz w:val="24"/>
          <w:szCs w:val="24"/>
        </w:rPr>
        <w:t xml:space="preserve">│ │             │ №   │              │       │   членами  │ комиссии) │</w:t>
      </w:r>
    </w:p>
    <w:p>
      <w:pPr>
        <w:spacing w:after="120"/>
        <w:jc w:val="both"/>
      </w:pPr>
      <w:r>
        <w:rPr>
          <w:rFonts w:ascii="Arial" w:cs="Arial" w:eastAsia="Arial" w:hAnsi="Arial"/>
          <w:sz w:val="24"/>
          <w:szCs w:val="24"/>
        </w:rPr>
        <w:t xml:space="preserve">│ │             │     │              │       │  комиссии)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Наличие производственно-технической базы для хранения, технического обслуживания и ремонта подвижного состава _____________________ _______________________________________________________________________</w:t>
      </w:r>
    </w:p>
    <w:p>
      <w:pPr>
        <w:spacing w:after="120"/>
        <w:jc w:val="both"/>
      </w:pPr>
      <w:r>
        <w:rPr>
          <w:rFonts w:ascii="Arial" w:cs="Arial" w:eastAsia="Arial" w:hAnsi="Arial"/>
          <w:sz w:val="24"/>
          <w:szCs w:val="24"/>
        </w:rPr>
        <w:t xml:space="preserve">3. Наличие помещения для административно-управленческого аппарата _______________________________________________________________________</w:t>
      </w:r>
    </w:p>
    <w:p>
      <w:pPr>
        <w:spacing w:after="120"/>
        <w:jc w:val="both"/>
      </w:pPr>
      <w:r>
        <w:rPr>
          <w:rFonts w:ascii="Arial" w:cs="Arial" w:eastAsia="Arial" w:hAnsi="Arial"/>
          <w:sz w:val="24"/>
          <w:szCs w:val="24"/>
        </w:rPr>
        <w:t xml:space="preserve">4. Опишите предлагаемые меры по замене подвижных единиц в случае их схода с маршрута. Укажите, сколько времени потребуется для замены подвижной единицы, сошедшей с линии ___________________________________</w:t>
      </w:r>
    </w:p>
    <w:p>
      <w:pPr>
        <w:spacing w:after="120"/>
        <w:jc w:val="both"/>
      </w:pPr>
      <w:r>
        <w:rPr>
          <w:rFonts w:ascii="Arial" w:cs="Arial" w:eastAsia="Arial" w:hAnsi="Arial"/>
          <w:sz w:val="24"/>
          <w:szCs w:val="24"/>
        </w:rPr>
        <w:t xml:space="preserve">5. Каким образом будет организована и осуществлена мойка, уборка подвижного состава:</w:t>
      </w:r>
    </w:p>
    <w:p>
      <w:pPr>
        <w:spacing w:after="120"/>
        <w:jc w:val="both"/>
      </w:pPr>
      <w:r>
        <w:rPr>
          <w:rFonts w:ascii="Arial" w:cs="Arial" w:eastAsia="Arial" w:hAnsi="Arial"/>
          <w:sz w:val="24"/>
          <w:szCs w:val="24"/>
        </w:rPr>
        <w:t xml:space="preserve">а) внутри салона _________________________________________________</w:t>
      </w:r>
    </w:p>
    <w:p>
      <w:pPr>
        <w:spacing w:after="120"/>
        <w:jc w:val="both"/>
      </w:pPr>
      <w:r>
        <w:rPr>
          <w:rFonts w:ascii="Arial" w:cs="Arial" w:eastAsia="Arial" w:hAnsi="Arial"/>
          <w:sz w:val="24"/>
          <w:szCs w:val="24"/>
        </w:rPr>
        <w:t xml:space="preserve">б) снаружи _______________________________________________________</w:t>
      </w:r>
    </w:p>
    <w:p>
      <w:pPr>
        <w:spacing w:after="120"/>
        <w:jc w:val="both"/>
      </w:pPr>
      <w:r>
        <w:rPr>
          <w:rFonts w:ascii="Arial" w:cs="Arial" w:eastAsia="Arial" w:hAnsi="Arial"/>
          <w:sz w:val="24"/>
          <w:szCs w:val="24"/>
        </w:rPr>
        <w:t xml:space="preserve">6. Кадры: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│№│Занимаемая│Образование│Специальность│     Стаж работы    │ Примеч. │</w:t>
      </w:r>
    </w:p>
    <w:p>
      <w:pPr>
        <w:spacing w:after="120"/>
        <w:jc w:val="both"/>
      </w:pPr>
      <w:r>
        <w:rPr>
          <w:rFonts w:ascii="Arial" w:cs="Arial" w:eastAsia="Arial" w:hAnsi="Arial"/>
          <w:sz w:val="24"/>
          <w:szCs w:val="24"/>
        </w:rPr>
        <w:t xml:space="preserve">│ │должность │           │             ├────────┬───────────┤         │</w:t>
      </w:r>
    </w:p>
    <w:p>
      <w:pPr>
        <w:spacing w:after="120"/>
        <w:jc w:val="both"/>
      </w:pPr>
      <w:r>
        <w:rPr>
          <w:rFonts w:ascii="Arial" w:cs="Arial" w:eastAsia="Arial" w:hAnsi="Arial"/>
          <w:sz w:val="24"/>
          <w:szCs w:val="24"/>
        </w:rPr>
        <w:t xml:space="preserve">│ │          │           │             │  общий │на пассаж. │         │</w:t>
      </w:r>
    </w:p>
    <w:p>
      <w:pPr>
        <w:spacing w:after="120"/>
        <w:jc w:val="both"/>
      </w:pPr>
      <w:r>
        <w:rPr>
          <w:rFonts w:ascii="Arial" w:cs="Arial" w:eastAsia="Arial" w:hAnsi="Arial"/>
          <w:sz w:val="24"/>
          <w:szCs w:val="24"/>
        </w:rPr>
        <w:t xml:space="preserve">│ │          │           │             │        │транспорте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Водительский персонал: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рождения   │    Стаж работы водителя   │   Дата прохождения  │</w:t>
      </w:r>
    </w:p>
    <w:p>
      <w:pPr>
        <w:spacing w:after="120"/>
        <w:jc w:val="both"/>
      </w:pPr>
      <w:r>
        <w:rPr>
          <w:rFonts w:ascii="Arial" w:cs="Arial" w:eastAsia="Arial" w:hAnsi="Arial"/>
          <w:sz w:val="24"/>
          <w:szCs w:val="24"/>
        </w:rPr>
        <w:t xml:space="preserve">│ │                 ├─────────────┬─────────────┤последнего медосмотра│</w:t>
      </w:r>
    </w:p>
    <w:p>
      <w:pPr>
        <w:spacing w:after="120"/>
        <w:jc w:val="both"/>
      </w:pPr>
      <w:r>
        <w:rPr>
          <w:rFonts w:ascii="Arial" w:cs="Arial" w:eastAsia="Arial" w:hAnsi="Arial"/>
          <w:sz w:val="24"/>
          <w:szCs w:val="24"/>
        </w:rPr>
        <w:t xml:space="preserve">│ │                 │    общий    │  на пассаж. │                     │</w:t>
      </w:r>
    </w:p>
    <w:p>
      <w:pPr>
        <w:spacing w:after="120"/>
        <w:jc w:val="both"/>
      </w:pPr>
      <w:r>
        <w:rPr>
          <w:rFonts w:ascii="Arial" w:cs="Arial" w:eastAsia="Arial" w:hAnsi="Arial"/>
          <w:sz w:val="24"/>
          <w:szCs w:val="24"/>
        </w:rPr>
        <w:t xml:space="preserve">│ │                 │             │ автотрансп.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Опыт работы в системе транспортного пассажирского обслуживания:</w:t>
      </w:r>
    </w:p>
    <w:p>
      <w:pPr>
        <w:spacing w:after="120"/>
        <w:jc w:val="both"/>
      </w:pPr>
      <w:r>
        <w:rPr>
          <w:rFonts w:ascii="Arial" w:cs="Arial" w:eastAsia="Arial" w:hAnsi="Arial"/>
          <w:sz w:val="24"/>
          <w:szCs w:val="24"/>
        </w:rPr>
        <w:t xml:space="preserve">7.1. Опишите транспортные услуги, которые Вы оказывали за последние два года (обслуживание городских маршрутов, пригородные, междугородные, международные и другие перевозки) _____________________________ _______________________________________________________________________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 маршрута│  Дата начала │Дата окончания│ Количество │    Объем    │</w:t>
      </w:r>
    </w:p>
    <w:p>
      <w:pPr>
        <w:spacing w:after="120"/>
        <w:jc w:val="both"/>
      </w:pPr>
      <w:r>
        <w:rPr>
          <w:rFonts w:ascii="Arial" w:cs="Arial" w:eastAsia="Arial" w:hAnsi="Arial"/>
          <w:sz w:val="24"/>
          <w:szCs w:val="24"/>
        </w:rPr>
        <w:t xml:space="preserve">│            │оказания услуг│    услуг     │ подвижного │  перевозок  │</w:t>
      </w:r>
    </w:p>
    <w:p>
      <w:pPr>
        <w:spacing w:after="120"/>
        <w:jc w:val="both"/>
      </w:pPr>
      <w:r>
        <w:rPr>
          <w:rFonts w:ascii="Arial" w:cs="Arial" w:eastAsia="Arial" w:hAnsi="Arial"/>
          <w:sz w:val="24"/>
          <w:szCs w:val="24"/>
        </w:rPr>
        <w:t xml:space="preserve">│            │              │              │   состава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пригородный;</w:t>
      </w:r>
    </w:p>
    <w:p>
      <w:pPr>
        <w:spacing w:after="120"/>
        <w:jc w:val="both"/>
      </w:pPr>
      <w:r>
        <w:rPr>
          <w:rFonts w:ascii="Arial" w:cs="Arial" w:eastAsia="Arial" w:hAnsi="Arial"/>
          <w:sz w:val="24"/>
          <w:szCs w:val="24"/>
        </w:rPr>
        <w:t xml:space="preserve">- городской.</w:t>
      </w:r>
    </w:p>
    <w:p>
      <w:pPr>
        <w:spacing w:after="120"/>
        <w:jc w:val="both"/>
      </w:pPr>
      <w:r>
        <w:rPr>
          <w:rFonts w:ascii="Arial" w:cs="Arial" w:eastAsia="Arial" w:hAnsi="Arial"/>
          <w:sz w:val="24"/>
          <w:szCs w:val="24"/>
        </w:rPr>
        <w:t xml:space="preserve">8. Подробно изложить формы обеспечения БДД и охраны труда.</w:t>
      </w:r>
    </w:p>
    <w:p>
      <w:pPr>
        <w:spacing w:after="120"/>
        <w:jc w:val="both"/>
      </w:pPr>
      <w:r>
        <w:rPr>
          <w:rFonts w:ascii="Arial" w:cs="Arial" w:eastAsia="Arial" w:hAnsi="Arial"/>
          <w:sz w:val="24"/>
          <w:szCs w:val="24"/>
        </w:rPr>
        <w:t xml:space="preserve">9. Наличие пунктов ежедневного технического осмотра автомобиля и ежедневного медицинского освидетельствования водителей.</w:t>
      </w:r>
    </w:p>
    <w:p>
      <w:pPr>
        <w:spacing w:after="120"/>
        <w:jc w:val="both"/>
      </w:pPr>
      <w:r>
        <w:rPr>
          <w:rFonts w:ascii="Arial" w:cs="Arial" w:eastAsia="Arial" w:hAnsi="Arial"/>
          <w:sz w:val="24"/>
          <w:szCs w:val="24"/>
        </w:rPr>
        <w:t xml:space="preserve">10. Опишите предлагаемый план мероприятий по обеспечению обновления парка подвижного состава __________________________________________</w:t>
      </w:r>
    </w:p>
    <w:p>
      <w:pPr>
        <w:spacing w:after="120"/>
        <w:jc w:val="both"/>
      </w:pPr>
      <w:r>
        <w:rPr>
          <w:rFonts w:ascii="Arial" w:cs="Arial" w:eastAsia="Arial" w:hAnsi="Arial"/>
          <w:sz w:val="24"/>
          <w:szCs w:val="24"/>
        </w:rPr>
        <w:t xml:space="preserve">11. Наличие или отсутствие задолженности по налогам Департаменту налоговой службы.</w:t>
      </w:r>
    </w:p>
    <w:p>
      <w:pPr>
        <w:spacing w:after="120"/>
        <w:jc w:val="both"/>
      </w:pPr>
      <w:r>
        <w:rPr>
          <w:rFonts w:ascii="Arial" w:cs="Arial" w:eastAsia="Arial" w:hAnsi="Arial"/>
          <w:sz w:val="24"/>
          <w:szCs w:val="24"/>
        </w:rPr>
        <w:t xml:space="preserve">12. Наличие или отсутствие задолженности по платежам в Соцфонд.</w:t>
      </w:r>
    </w:p>
    <w:p>
      <w:pPr>
        <w:spacing w:after="120"/>
        <w:jc w:val="both"/>
      </w:pPr>
      <w:r>
        <w:rPr>
          <w:rFonts w:ascii="Arial" w:cs="Arial" w:eastAsia="Arial" w:hAnsi="Arial"/>
          <w:sz w:val="24"/>
          <w:szCs w:val="24"/>
        </w:rPr>
        <w:t xml:space="preserve">13. Количество ДТП за последний год случаев ______________________</w:t>
      </w:r>
    </w:p>
    <w:p>
      <w:pPr>
        <w:spacing w:after="120"/>
        <w:jc w:val="both"/>
      </w:pPr>
      <w:r>
        <w:rPr>
          <w:rFonts w:ascii="Arial" w:cs="Arial" w:eastAsia="Arial" w:hAnsi="Arial"/>
          <w:sz w:val="24"/>
          <w:szCs w:val="24"/>
        </w:rPr>
        <w:t xml:space="preserve">14. Количество пострадавших в ДТП (пункт 14) ____________ человек: в том числе погибло _____________ человек, ранено ____________ человек.</w:t>
      </w:r>
    </w:p>
    <w:p>
      <w:pPr>
        <w:spacing w:after="120"/>
        <w:jc w:val="both"/>
      </w:pPr>
      <w:r>
        <w:rPr>
          <w:rFonts w:ascii="Arial" w:cs="Arial" w:eastAsia="Arial" w:hAnsi="Arial"/>
          <w:sz w:val="24"/>
          <w:szCs w:val="24"/>
        </w:rPr>
        <w:t xml:space="preserve">15. Дополнительные тендерные предложения, предлагаемые участником тендера по улучшению качества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"___" _______________ 200__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об участнике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"Участника" и его юридический адрес ______________ _______________________________________________________________________</w:t>
      </w:r>
    </w:p>
    <w:p>
      <w:pPr>
        <w:spacing w:after="120"/>
        <w:jc w:val="both"/>
      </w:pPr>
      <w:r>
        <w:rPr>
          <w:rFonts w:ascii="Arial" w:cs="Arial" w:eastAsia="Arial" w:hAnsi="Arial"/>
          <w:sz w:val="24"/>
          <w:szCs w:val="24"/>
        </w:rPr>
        <w:t xml:space="preserve">2. Уполномоченное лицо, представляющее "Участника" Ф.И.О., занимаемая должность ________________________________________________________</w:t>
      </w:r>
    </w:p>
    <w:p>
      <w:pPr>
        <w:spacing w:after="120"/>
        <w:jc w:val="both"/>
      </w:pPr>
      <w:r>
        <w:rPr>
          <w:rFonts w:ascii="Arial" w:cs="Arial" w:eastAsia="Arial" w:hAnsi="Arial"/>
          <w:sz w:val="24"/>
          <w:szCs w:val="24"/>
        </w:rPr>
        <w:t xml:space="preserve">3. Дата регистрации или перерегистрации "Участника" ______________ _______________________________________________________________________</w:t>
      </w:r>
    </w:p>
    <w:p>
      <w:pPr>
        <w:spacing w:after="120"/>
        <w:jc w:val="both"/>
      </w:pPr>
      <w:r>
        <w:rPr>
          <w:rFonts w:ascii="Arial" w:cs="Arial" w:eastAsia="Arial" w:hAnsi="Arial"/>
          <w:sz w:val="24"/>
          <w:szCs w:val="24"/>
        </w:rPr>
        <w:t xml:space="preserve">4. Свидетельство о регистрации "Участника", наименование обслуживающего банка и его юридический адрес, номер расчетного счета 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w:t>
      </w:r>
    </w:p>
    <w:p>
      <w:pPr>
        <w:spacing w:after="240" w:before="200"/>
        <w:jc w:val="center"/>
      </w:pPr>
      <w:r>
        <w:rPr>
          <w:rFonts w:ascii="Arial" w:cs="Arial" w:eastAsia="Arial" w:hAnsi="Arial"/>
          <w:b/>
          <w:bCs/>
          <w:sz w:val="32"/>
          <w:szCs w:val="32"/>
        </w:rPr>
        <w:t xml:space="preserve">позиций тендерных предложений участников в баллах</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efunhyt5pdy--mbhy9jwg">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moq7fkomfkdrxttotz7fe">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Порядковый № _____________ участника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│Подви-│Произ-  │Поме- │Система   │Убороч- │ Наличие │Виды  │Обеспе-  │</w:t>
      </w:r>
    </w:p>
    <w:p>
      <w:pPr>
        <w:spacing w:after="120"/>
        <w:jc w:val="both"/>
      </w:pPr>
      <w:r>
        <w:rPr>
          <w:rFonts w:ascii="Arial" w:cs="Arial" w:eastAsia="Arial" w:hAnsi="Arial"/>
          <w:sz w:val="24"/>
          <w:szCs w:val="24"/>
        </w:rPr>
        <w:t xml:space="preserve">│жной  │водст-  │щение │замены    │но-моеч-│и уровень│услуг │чение    │</w:t>
      </w:r>
    </w:p>
    <w:p>
      <w:pPr>
        <w:spacing w:after="120"/>
        <w:jc w:val="both"/>
      </w:pPr>
      <w:r>
        <w:rPr>
          <w:rFonts w:ascii="Arial" w:cs="Arial" w:eastAsia="Arial" w:hAnsi="Arial"/>
          <w:sz w:val="24"/>
          <w:szCs w:val="24"/>
        </w:rPr>
        <w:t xml:space="preserve">│состав│вен-    │для   │подвижного│ные     │ кавлифи-│пасса-│БД и     │</w:t>
      </w:r>
    </w:p>
    <w:p>
      <w:pPr>
        <w:spacing w:after="120"/>
        <w:jc w:val="both"/>
      </w:pPr>
      <w:r>
        <w:rPr>
          <w:rFonts w:ascii="Arial" w:cs="Arial" w:eastAsia="Arial" w:hAnsi="Arial"/>
          <w:sz w:val="24"/>
          <w:szCs w:val="24"/>
        </w:rPr>
        <w:t xml:space="preserve">│      │но-тех- │АУП   │состава   │работы  │  кации  │жирс- │охраны   │</w:t>
      </w:r>
    </w:p>
    <w:p>
      <w:pPr>
        <w:spacing w:after="120"/>
        <w:jc w:val="both"/>
      </w:pPr>
      <w:r>
        <w:rPr>
          <w:rFonts w:ascii="Arial" w:cs="Arial" w:eastAsia="Arial" w:hAnsi="Arial"/>
          <w:sz w:val="24"/>
          <w:szCs w:val="24"/>
        </w:rPr>
        <w:t xml:space="preserve">│      │ническая│      │сошедших  │        │  кадров │кого  │труда    │</w:t>
      </w:r>
    </w:p>
    <w:p>
      <w:pPr>
        <w:spacing w:after="120"/>
        <w:jc w:val="both"/>
      </w:pPr>
      <w:r>
        <w:rPr>
          <w:rFonts w:ascii="Arial" w:cs="Arial" w:eastAsia="Arial" w:hAnsi="Arial"/>
          <w:sz w:val="24"/>
          <w:szCs w:val="24"/>
        </w:rPr>
        <w:t xml:space="preserve">│      │база    │      │с линии   │        ├───┬─────┤транс-│тех.     │</w:t>
      </w:r>
    </w:p>
    <w:p>
      <w:pPr>
        <w:spacing w:after="120"/>
        <w:jc w:val="both"/>
      </w:pPr>
      <w:r>
        <w:rPr>
          <w:rFonts w:ascii="Arial" w:cs="Arial" w:eastAsia="Arial" w:hAnsi="Arial"/>
          <w:sz w:val="24"/>
          <w:szCs w:val="24"/>
        </w:rPr>
        <w:t xml:space="preserve">│      │        │      │единиц    │        │АУП│води-│порта │осмотра  │</w:t>
      </w:r>
    </w:p>
    <w:p>
      <w:pPr>
        <w:spacing w:after="120"/>
        <w:jc w:val="both"/>
      </w:pPr>
      <w:r>
        <w:rPr>
          <w:rFonts w:ascii="Arial" w:cs="Arial" w:eastAsia="Arial" w:hAnsi="Arial"/>
          <w:sz w:val="24"/>
          <w:szCs w:val="24"/>
        </w:rPr>
        <w:t xml:space="preserve">│      │        │      │          │        │   │тели │за    │трансп.  │</w:t>
      </w:r>
    </w:p>
    <w:p>
      <w:pPr>
        <w:spacing w:after="120"/>
        <w:jc w:val="both"/>
      </w:pPr>
      <w:r>
        <w:rPr>
          <w:rFonts w:ascii="Arial" w:cs="Arial" w:eastAsia="Arial" w:hAnsi="Arial"/>
          <w:sz w:val="24"/>
          <w:szCs w:val="24"/>
        </w:rPr>
        <w:t xml:space="preserve">│      │        │      │          │        │   │     │пос-  │средств, │</w:t>
      </w:r>
    </w:p>
    <w:p>
      <w:pPr>
        <w:spacing w:after="120"/>
        <w:jc w:val="both"/>
      </w:pPr>
      <w:r>
        <w:rPr>
          <w:rFonts w:ascii="Arial" w:cs="Arial" w:eastAsia="Arial" w:hAnsi="Arial"/>
          <w:sz w:val="24"/>
          <w:szCs w:val="24"/>
        </w:rPr>
        <w:t xml:space="preserve">│      │        │      │          │        │   │     │ледние│мед.     │</w:t>
      </w:r>
    </w:p>
    <w:p>
      <w:pPr>
        <w:spacing w:after="120"/>
        <w:jc w:val="both"/>
      </w:pPr>
      <w:r>
        <w:rPr>
          <w:rFonts w:ascii="Arial" w:cs="Arial" w:eastAsia="Arial" w:hAnsi="Arial"/>
          <w:sz w:val="24"/>
          <w:szCs w:val="24"/>
        </w:rPr>
        <w:t xml:space="preserve">│      │        │      │          │        │   │     │2 года│осмотра  │</w:t>
      </w:r>
    </w:p>
    <w:p>
      <w:pPr>
        <w:spacing w:after="120"/>
        <w:jc w:val="both"/>
      </w:pPr>
      <w:r>
        <w:rPr>
          <w:rFonts w:ascii="Arial" w:cs="Arial" w:eastAsia="Arial" w:hAnsi="Arial"/>
          <w:sz w:val="24"/>
          <w:szCs w:val="24"/>
        </w:rPr>
        <w:t xml:space="preserve">│      │        │      │          │        │   │     │      │водителей│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│3; 3.1│   4      │   5    │6.1│ 6.2 │7; 7.1│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│При     │До 2-х│До 3-х    │До 3-х  │До │До   │До 2-х│До 5-ти  │</w:t>
      </w:r>
    </w:p>
    <w:p>
      <w:pPr>
        <w:spacing w:after="120"/>
        <w:jc w:val="both"/>
      </w:pPr>
      <w:r>
        <w:rPr>
          <w:rFonts w:ascii="Arial" w:cs="Arial" w:eastAsia="Arial" w:hAnsi="Arial"/>
          <w:sz w:val="24"/>
          <w:szCs w:val="24"/>
        </w:rPr>
        <w:t xml:space="preserve">│20-ти │наличии │      │          │        │2-х│4-х  │      │         │</w:t>
      </w:r>
    </w:p>
    <w:p>
      <w:pPr>
        <w:spacing w:after="120"/>
        <w:jc w:val="both"/>
      </w:pPr>
      <w:r>
        <w:rPr>
          <w:rFonts w:ascii="Arial" w:cs="Arial" w:eastAsia="Arial" w:hAnsi="Arial"/>
          <w:sz w:val="24"/>
          <w:szCs w:val="24"/>
        </w:rPr>
        <w:t xml:space="preserve">│      │собс-   │      │          │        │   │     │      │         │</w:t>
      </w:r>
    </w:p>
    <w:p>
      <w:pPr>
        <w:spacing w:after="120"/>
        <w:jc w:val="both"/>
      </w:pPr>
      <w:r>
        <w:rPr>
          <w:rFonts w:ascii="Arial" w:cs="Arial" w:eastAsia="Arial" w:hAnsi="Arial"/>
          <w:sz w:val="24"/>
          <w:szCs w:val="24"/>
        </w:rPr>
        <w:t xml:space="preserve">│      │твенной │      │          │        │   │     │      │         │</w:t>
      </w:r>
    </w:p>
    <w:p>
      <w:pPr>
        <w:spacing w:after="120"/>
        <w:jc w:val="both"/>
      </w:pPr>
      <w:r>
        <w:rPr>
          <w:rFonts w:ascii="Arial" w:cs="Arial" w:eastAsia="Arial" w:hAnsi="Arial"/>
          <w:sz w:val="24"/>
          <w:szCs w:val="24"/>
        </w:rPr>
        <w:t xml:space="preserve">│      │базы до │      │          │        │   │     │      │         │</w:t>
      </w:r>
    </w:p>
    <w:p>
      <w:pPr>
        <w:spacing w:after="120"/>
        <w:jc w:val="both"/>
      </w:pPr>
      <w:r>
        <w:rPr>
          <w:rFonts w:ascii="Arial" w:cs="Arial" w:eastAsia="Arial" w:hAnsi="Arial"/>
          <w:sz w:val="24"/>
          <w:szCs w:val="24"/>
        </w:rPr>
        <w:t xml:space="preserve">│      │20 бал- │      │          │        │   │     │      │         │</w:t>
      </w:r>
    </w:p>
    <w:p>
      <w:pPr>
        <w:spacing w:after="120"/>
        <w:jc w:val="both"/>
      </w:pPr>
      <w:r>
        <w:rPr>
          <w:rFonts w:ascii="Arial" w:cs="Arial" w:eastAsia="Arial" w:hAnsi="Arial"/>
          <w:sz w:val="24"/>
          <w:szCs w:val="24"/>
        </w:rPr>
        <w:t xml:space="preserve">│      │лов; по │      │          │        │   │     │      │         │</w:t>
      </w:r>
    </w:p>
    <w:p>
      <w:pPr>
        <w:spacing w:after="120"/>
        <w:jc w:val="both"/>
      </w:pPr>
      <w:r>
        <w:rPr>
          <w:rFonts w:ascii="Arial" w:cs="Arial" w:eastAsia="Arial" w:hAnsi="Arial"/>
          <w:sz w:val="24"/>
          <w:szCs w:val="24"/>
        </w:rPr>
        <w:t xml:space="preserve">│      │договору│      │          │        │   │     │      │         │</w:t>
      </w:r>
    </w:p>
    <w:p>
      <w:pPr>
        <w:spacing w:after="120"/>
        <w:jc w:val="both"/>
      </w:pPr>
      <w:r>
        <w:rPr>
          <w:rFonts w:ascii="Arial" w:cs="Arial" w:eastAsia="Arial" w:hAnsi="Arial"/>
          <w:sz w:val="24"/>
          <w:szCs w:val="24"/>
        </w:rPr>
        <w:t xml:space="preserve">│      │до 15   │      │          │        │   │     │      │         │</w:t>
      </w:r>
    </w:p>
    <w:p>
      <w:pPr>
        <w:spacing w:after="120"/>
        <w:jc w:val="both"/>
      </w:pPr>
      <w:r>
        <w:rPr>
          <w:rFonts w:ascii="Arial" w:cs="Arial" w:eastAsia="Arial" w:hAnsi="Arial"/>
          <w:sz w:val="24"/>
          <w:szCs w:val="24"/>
        </w:rPr>
        <w:t xml:space="preserve">│      │баллов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│Соб- │План  │Наличие│Наличие │Коли-│Транспортная│Наличие│Допол- │Ито-│</w:t>
      </w:r>
    </w:p>
    <w:p>
      <w:pPr>
        <w:spacing w:after="120"/>
        <w:jc w:val="both"/>
      </w:pPr>
      <w:r>
        <w:rPr>
          <w:rFonts w:ascii="Arial" w:cs="Arial" w:eastAsia="Arial" w:hAnsi="Arial"/>
          <w:sz w:val="24"/>
          <w:szCs w:val="24"/>
        </w:rPr>
        <w:t xml:space="preserve">│люд. │меро- │или    │или от- │чест-│ дисциплина │пунктов│нитель-│го  │</w:t>
      </w:r>
    </w:p>
    <w:p>
      <w:pPr>
        <w:spacing w:after="120"/>
        <w:jc w:val="both"/>
      </w:pPr>
      <w:r>
        <w:rPr>
          <w:rFonts w:ascii="Arial" w:cs="Arial" w:eastAsia="Arial" w:hAnsi="Arial"/>
          <w:sz w:val="24"/>
          <w:szCs w:val="24"/>
        </w:rPr>
        <w:t xml:space="preserve">│тари-│прия- │отсут- │сутствие│во   ├────────────┤тех.   │ные    │    │</w:t>
      </w:r>
    </w:p>
    <w:p>
      <w:pPr>
        <w:spacing w:after="120"/>
        <w:jc w:val="both"/>
      </w:pPr>
      <w:r>
        <w:rPr>
          <w:rFonts w:ascii="Arial" w:cs="Arial" w:eastAsia="Arial" w:hAnsi="Arial"/>
          <w:sz w:val="24"/>
          <w:szCs w:val="24"/>
        </w:rPr>
        <w:t xml:space="preserve">│фов  │тий по│ствие  │задол-  │ДТП  │передача    │осмотра│предло-│    │</w:t>
      </w:r>
    </w:p>
    <w:p>
      <w:pPr>
        <w:spacing w:after="120"/>
        <w:jc w:val="both"/>
      </w:pPr>
      <w:r>
        <w:rPr>
          <w:rFonts w:ascii="Arial" w:cs="Arial" w:eastAsia="Arial" w:hAnsi="Arial"/>
          <w:sz w:val="24"/>
          <w:szCs w:val="24"/>
        </w:rPr>
        <w:t xml:space="preserve">│     │обнов-│задол- │женности│за   │руля,       │и      │жения  │    │</w:t>
      </w:r>
    </w:p>
    <w:p>
      <w:pPr>
        <w:spacing w:after="120"/>
        <w:jc w:val="both"/>
      </w:pPr>
      <w:r>
        <w:rPr>
          <w:rFonts w:ascii="Arial" w:cs="Arial" w:eastAsia="Arial" w:hAnsi="Arial"/>
          <w:sz w:val="24"/>
          <w:szCs w:val="24"/>
        </w:rPr>
        <w:t xml:space="preserve">│     │лению │женнос-│по нало-│пос- │ост. явл.   │мед-го │       │    │</w:t>
      </w:r>
    </w:p>
    <w:p>
      <w:pPr>
        <w:spacing w:after="120"/>
        <w:jc w:val="both"/>
      </w:pPr>
      <w:r>
        <w:rPr>
          <w:rFonts w:ascii="Arial" w:cs="Arial" w:eastAsia="Arial" w:hAnsi="Arial"/>
          <w:sz w:val="24"/>
          <w:szCs w:val="24"/>
        </w:rPr>
        <w:t xml:space="preserve">│     │под-  │ти по  │гам в   │лед- │алкоголя    │освиде-│       │    │</w:t>
      </w:r>
    </w:p>
    <w:p>
      <w:pPr>
        <w:spacing w:after="120"/>
        <w:jc w:val="both"/>
      </w:pPr>
      <w:r>
        <w:rPr>
          <w:rFonts w:ascii="Arial" w:cs="Arial" w:eastAsia="Arial" w:hAnsi="Arial"/>
          <w:sz w:val="24"/>
          <w:szCs w:val="24"/>
        </w:rPr>
        <w:t xml:space="preserve">│     │виж.  │налогам│Соцфонд │ние  │            │тельст-│       │    │</w:t>
      </w:r>
    </w:p>
    <w:p>
      <w:pPr>
        <w:spacing w:after="120"/>
        <w:jc w:val="both"/>
      </w:pPr>
      <w:r>
        <w:rPr>
          <w:rFonts w:ascii="Arial" w:cs="Arial" w:eastAsia="Arial" w:hAnsi="Arial"/>
          <w:sz w:val="24"/>
          <w:szCs w:val="24"/>
        </w:rPr>
        <w:t xml:space="preserve">│     │сос-  │в ГНИ  │        │2    │            │вования│       │    │</w:t>
      </w:r>
    </w:p>
    <w:p>
      <w:pPr>
        <w:spacing w:after="120"/>
        <w:jc w:val="both"/>
      </w:pPr>
      <w:r>
        <w:rPr>
          <w:rFonts w:ascii="Arial" w:cs="Arial" w:eastAsia="Arial" w:hAnsi="Arial"/>
          <w:sz w:val="24"/>
          <w:szCs w:val="24"/>
        </w:rPr>
        <w:t xml:space="preserve">│     │тава  │       │        │года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   12   │  13 │     14     │   15  │   16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│До 3-х│До 5-ти│До 5-ти │До - │До - 9      │До 3-х │До     │    │</w:t>
      </w:r>
    </w:p>
    <w:p>
      <w:pPr>
        <w:spacing w:after="120"/>
        <w:jc w:val="both"/>
      </w:pPr>
      <w:r>
        <w:rPr>
          <w:rFonts w:ascii="Arial" w:cs="Arial" w:eastAsia="Arial" w:hAnsi="Arial"/>
          <w:sz w:val="24"/>
          <w:szCs w:val="24"/>
        </w:rPr>
        <w:t xml:space="preserve">│5-ти │      │       │        │5    │            │       │5-ти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члена тендерной комиссии: _________________________________</w:t>
      </w:r>
    </w:p>
    <w:p>
      <w:pPr>
        <w:spacing w:after="120"/>
        <w:jc w:val="both"/>
      </w:pPr>
      <w:r>
        <w:rPr>
          <w:rFonts w:ascii="Arial" w:cs="Arial" w:eastAsia="Arial" w:hAnsi="Arial"/>
          <w:sz w:val="24"/>
          <w:szCs w:val="24"/>
        </w:rPr>
        <w:t xml:space="preserve">Подпись 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w:t>
      </w:r>
    </w:p>
    <w:p>
      <w:pPr>
        <w:spacing w:after="240" w:before="200"/>
        <w:jc w:val="center"/>
      </w:pPr>
      <w:r>
        <w:rPr>
          <w:rFonts w:ascii="Arial" w:cs="Arial" w:eastAsia="Arial" w:hAnsi="Arial"/>
          <w:b/>
          <w:bCs/>
          <w:sz w:val="32"/>
          <w:szCs w:val="32"/>
        </w:rPr>
        <w:t xml:space="preserve">на оказание услуг пассажирским</w:t>
      </w:r>
    </w:p>
    <w:p>
      <w:pPr>
        <w:spacing w:after="240" w:before="200"/>
        <w:jc w:val="center"/>
      </w:pPr>
      <w:r>
        <w:rPr>
          <w:rFonts w:ascii="Arial" w:cs="Arial" w:eastAsia="Arial" w:hAnsi="Arial"/>
          <w:b/>
          <w:bCs/>
          <w:sz w:val="32"/>
          <w:szCs w:val="32"/>
        </w:rPr>
        <w:t xml:space="preserve">транспортом на маршрутах города Бишкек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inyudyszkhcg_s1_1z1xs">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xd_rb71ckuj0wlk6xozml">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г.Бишкек "___" _____________ 2002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Бишкекское агентство пассажирского транспорта (БАПТ), именуемое в дальнейшем "Заказчик", в лице директора 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действующего на основании Положения, с одной стороны и 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юридического или физического лица)</w:t>
      </w:r>
    </w:p>
    <w:p>
      <w:pPr>
        <w:spacing w:after="120"/>
        <w:jc w:val="both"/>
      </w:pPr>
      <w:r>
        <w:rPr>
          <w:rFonts w:ascii="Arial" w:cs="Arial" w:eastAsia="Arial" w:hAnsi="Arial"/>
          <w:sz w:val="24"/>
          <w:szCs w:val="24"/>
        </w:rPr>
        <w:t xml:space="preserve">именуемый в дальнейшем "Перевозчик", в лице ___________________________ действующего на основании 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Организация и осуществление пассажирских транспортных услуг на маршрутах № __________ выигранных на открытом тендере "Перевозчиком" (лот № ________________).</w:t>
      </w:r>
    </w:p>
    <w:p>
      <w:pPr>
        <w:spacing w:after="120"/>
        <w:jc w:val="both"/>
      </w:pPr>
      <w:r>
        <w:rPr>
          <w:rFonts w:ascii="Arial" w:cs="Arial" w:eastAsia="Arial" w:hAnsi="Arial"/>
          <w:sz w:val="24"/>
          <w:szCs w:val="24"/>
        </w:rPr>
        <w:t xml:space="preserve">1.2. Прилагаются:</w:t>
      </w:r>
    </w:p>
    <w:p>
      <w:pPr>
        <w:spacing w:after="120"/>
        <w:jc w:val="both"/>
      </w:pPr>
      <w:r>
        <w:rPr>
          <w:rFonts w:ascii="Arial" w:cs="Arial" w:eastAsia="Arial" w:hAnsi="Arial"/>
          <w:sz w:val="24"/>
          <w:szCs w:val="24"/>
        </w:rPr>
        <w:t xml:space="preserve">- схема движения (включая список остановок и конечных пунктов), согласованные "Заказчиком" в ГАИ;</w:t>
      </w:r>
    </w:p>
    <w:p>
      <w:pPr>
        <w:spacing w:after="120"/>
        <w:jc w:val="both"/>
      </w:pPr>
      <w:r>
        <w:rPr>
          <w:rFonts w:ascii="Arial" w:cs="Arial" w:eastAsia="Arial" w:hAnsi="Arial"/>
          <w:sz w:val="24"/>
          <w:szCs w:val="24"/>
        </w:rPr>
        <w:t xml:space="preserve">- расписание движения;</w:t>
      </w:r>
    </w:p>
    <w:p>
      <w:pPr>
        <w:spacing w:after="120"/>
        <w:jc w:val="both"/>
      </w:pPr>
      <w:r>
        <w:rPr>
          <w:rFonts w:ascii="Arial" w:cs="Arial" w:eastAsia="Arial" w:hAnsi="Arial"/>
          <w:sz w:val="24"/>
          <w:szCs w:val="24"/>
        </w:rPr>
        <w:t xml:space="preserve">- график расписания;</w:t>
      </w:r>
    </w:p>
    <w:p>
      <w:pPr>
        <w:spacing w:after="120"/>
        <w:jc w:val="both"/>
      </w:pPr>
      <w:r>
        <w:rPr>
          <w:rFonts w:ascii="Arial" w:cs="Arial" w:eastAsia="Arial" w:hAnsi="Arial"/>
          <w:sz w:val="24"/>
          <w:szCs w:val="24"/>
        </w:rPr>
        <w:t xml:space="preserve">- объем обслуживания.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Цена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Стоимость права на оказание услуг пассажирских перевозок на маршруте № __________ составляет _______________ сом в месяц за каждую единицу подвижного состава.</w:t>
      </w:r>
    </w:p>
    <w:p>
      <w:pPr>
        <w:spacing w:after="120"/>
        <w:jc w:val="both"/>
      </w:pPr>
      <w:r>
        <w:rPr>
          <w:rFonts w:ascii="Arial" w:cs="Arial" w:eastAsia="Arial" w:hAnsi="Arial"/>
          <w:sz w:val="24"/>
          <w:szCs w:val="24"/>
        </w:rPr>
        <w:t xml:space="preserve">2.2. Оплата стоимости права на оказание услуг пассажирских перевозок по вышеуказанному маршруту производится путем перечисления денежных средств на расчетный счет БАПТ.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"Перевозчик" имеет право:</w:t>
      </w:r>
    </w:p>
    <w:p>
      <w:pPr>
        <w:spacing w:after="120"/>
        <w:jc w:val="both"/>
      </w:pPr>
      <w:r>
        <w:rPr>
          <w:rFonts w:ascii="Arial" w:cs="Arial" w:eastAsia="Arial" w:hAnsi="Arial"/>
          <w:sz w:val="24"/>
          <w:szCs w:val="24"/>
        </w:rPr>
        <w:t xml:space="preserve">3.1.1. Вносить "Заказчику" предложение об изменении размера оплаты за проезд пассажиров и провоз багажа, режимов работы маршрута и о других мерах, направленных на улучшение транспортного обслуживания пассажиров на маршруте.</w:t>
      </w:r>
    </w:p>
    <w:p>
      <w:pPr>
        <w:spacing w:after="120"/>
        <w:jc w:val="both"/>
      </w:pPr>
      <w:r>
        <w:rPr>
          <w:rFonts w:ascii="Arial" w:cs="Arial" w:eastAsia="Arial" w:hAnsi="Arial"/>
          <w:sz w:val="24"/>
          <w:szCs w:val="24"/>
        </w:rPr>
        <w:t xml:space="preserve">3.1.2. Отказаться осуществлять перевозку пассажиров на маршрутах или участках маршрутов, улично-дорожная сеть которых не отвечает требованиям и условиям безопасности движения и перевозки пассажиров.</w:t>
      </w:r>
    </w:p>
    <w:p>
      <w:pPr>
        <w:spacing w:after="120"/>
        <w:jc w:val="both"/>
      </w:pPr>
      <w:r>
        <w:rPr>
          <w:rFonts w:ascii="Arial" w:cs="Arial" w:eastAsia="Arial" w:hAnsi="Arial"/>
          <w:sz w:val="24"/>
          <w:szCs w:val="24"/>
        </w:rPr>
        <w:t xml:space="preserve">3.1.3. Вносить предложения "Заказчику" по открытию (закрытию), изменению схемы маршрута, пересмотру расписания движения.</w:t>
      </w:r>
    </w:p>
    <w:p>
      <w:pPr>
        <w:spacing w:after="120"/>
        <w:jc w:val="both"/>
      </w:pPr>
      <w:r>
        <w:rPr>
          <w:rFonts w:ascii="Arial" w:cs="Arial" w:eastAsia="Arial" w:hAnsi="Arial"/>
          <w:sz w:val="24"/>
          <w:szCs w:val="24"/>
        </w:rPr>
        <w:t xml:space="preserve">3.2. "Заказчик" имеет право:</w:t>
      </w:r>
    </w:p>
    <w:p>
      <w:pPr>
        <w:spacing w:after="120"/>
        <w:jc w:val="both"/>
      </w:pPr>
      <w:r>
        <w:rPr>
          <w:rFonts w:ascii="Arial" w:cs="Arial" w:eastAsia="Arial" w:hAnsi="Arial"/>
          <w:sz w:val="24"/>
          <w:szCs w:val="24"/>
        </w:rPr>
        <w:t xml:space="preserve">3.2.1. Контролировать работу "Перевозчика" и по результатам контроля применять меры, предусмотренные настоящим Положением.</w:t>
      </w:r>
    </w:p>
    <w:p>
      <w:pPr>
        <w:spacing w:after="120"/>
        <w:jc w:val="both"/>
      </w:pPr>
      <w:r>
        <w:rPr>
          <w:rFonts w:ascii="Arial" w:cs="Arial" w:eastAsia="Arial" w:hAnsi="Arial"/>
          <w:sz w:val="24"/>
          <w:szCs w:val="24"/>
        </w:rPr>
        <w:t xml:space="preserve">3.2.2. В случае отказа "Перевозчика" выполнять требования Договора, а также при передаче "Перевозчиком" права работы по данному Договору третьей стороне без согласования с "Заказчиком" расторгнуть в установленном порядке настоящий Договор без возмещения понесенных убытков "Перевозчику".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"Перевозчик" обязуется:</w:t>
      </w:r>
    </w:p>
    <w:p>
      <w:pPr>
        <w:spacing w:after="120"/>
        <w:jc w:val="both"/>
      </w:pPr>
      <w:r>
        <w:rPr>
          <w:rFonts w:ascii="Arial" w:cs="Arial" w:eastAsia="Arial" w:hAnsi="Arial"/>
          <w:sz w:val="24"/>
          <w:szCs w:val="24"/>
        </w:rPr>
        <w:t xml:space="preserve">4.1.1. Осуществлять, в течение срока действия настоящего договора, регулярные перевозки пассажиров на закрепленных маршрутах.</w:t>
      </w:r>
    </w:p>
    <w:p>
      <w:pPr>
        <w:spacing w:after="120"/>
        <w:jc w:val="both"/>
      </w:pPr>
      <w:r>
        <w:rPr>
          <w:rFonts w:ascii="Arial" w:cs="Arial" w:eastAsia="Arial" w:hAnsi="Arial"/>
          <w:sz w:val="24"/>
          <w:szCs w:val="24"/>
        </w:rPr>
        <w:t xml:space="preserve">4.1.2. Соблюдать режим работы, утвержденный "Заказчиком" и "Правилами организации пассажирских перевозок автомобильным транспортом" (утвержденные схемы маршрутов и режимы работы должны прилагаться).</w:t>
      </w:r>
    </w:p>
    <w:p>
      <w:pPr>
        <w:spacing w:after="120"/>
        <w:jc w:val="both"/>
      </w:pPr>
      <w:r>
        <w:rPr>
          <w:rFonts w:ascii="Arial" w:cs="Arial" w:eastAsia="Arial" w:hAnsi="Arial"/>
          <w:sz w:val="24"/>
          <w:szCs w:val="24"/>
        </w:rPr>
        <w:t xml:space="preserve">4.1.3. Производить своевременную оплату за право оказания услуг по пассажирским перевозкам, согласно настоящему договору.</w:t>
      </w:r>
    </w:p>
    <w:p>
      <w:pPr>
        <w:spacing w:after="120"/>
        <w:jc w:val="both"/>
      </w:pPr>
      <w:r>
        <w:rPr>
          <w:rFonts w:ascii="Arial" w:cs="Arial" w:eastAsia="Arial" w:hAnsi="Arial"/>
          <w:sz w:val="24"/>
          <w:szCs w:val="24"/>
        </w:rPr>
        <w:t xml:space="preserve">4.1.4. При выполнении перевозок использовать технически исправные транспортные средства, отвечающие требованиям безопасности перевозок, медико-санитарным, экологическим и противопожарным правилам.</w:t>
      </w:r>
    </w:p>
    <w:p>
      <w:pPr>
        <w:spacing w:after="120"/>
        <w:jc w:val="both"/>
      </w:pPr>
      <w:r>
        <w:rPr>
          <w:rFonts w:ascii="Arial" w:cs="Arial" w:eastAsia="Arial" w:hAnsi="Arial"/>
          <w:sz w:val="24"/>
          <w:szCs w:val="24"/>
        </w:rPr>
        <w:t xml:space="preserve">4.1.5. Обеспечить техническое обслуживание, ежедневные уборочно-моечные работы снаружи и внутри салона, предрейсовый технический контроль подвижного состава и медицинское освидетельствование водителей, соблюдение режима труда и отдыха водителей.</w:t>
      </w:r>
    </w:p>
    <w:p>
      <w:pPr>
        <w:spacing w:after="120"/>
        <w:jc w:val="both"/>
      </w:pPr>
      <w:r>
        <w:rPr>
          <w:rFonts w:ascii="Arial" w:cs="Arial" w:eastAsia="Arial" w:hAnsi="Arial"/>
          <w:sz w:val="24"/>
          <w:szCs w:val="24"/>
        </w:rPr>
        <w:t xml:space="preserve">4.1.6. В процессе осуществления перевозок не изменять утвержденную схему движения микроавтобусов, автобусов и троллейбусов на маршрутах, режим их работы, расписание движения, не допускать самовольного увеличения тарифов на перевозку.</w:t>
      </w:r>
    </w:p>
    <w:p>
      <w:pPr>
        <w:spacing w:after="240"/>
        <w:jc w:val="both"/>
      </w:pPr>
      <w:r>
        <w:rPr>
          <w:rFonts w:ascii="Arial" w:cs="Arial" w:eastAsia="Arial" w:hAnsi="Arial"/>
          <w:i/>
          <w:iCs/>
          <w:sz w:val="24"/>
          <w:szCs w:val="24"/>
        </w:rPr>
        <w:t xml:space="preserve">(В редакции </w:t>
      </w:r>
      <w:hyperlink w:history="1" r:id="rIdrx0jviui46cbxh36qirz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4.1.7. При осуществлении перевозок, не изменять предусмотренное количество микроавтобусов, автобусов и троллейбусов без согласования с "Заказчиком".</w:t>
      </w:r>
    </w:p>
    <w:p>
      <w:pPr>
        <w:spacing w:after="240"/>
        <w:jc w:val="both"/>
      </w:pPr>
      <w:r>
        <w:rPr>
          <w:rFonts w:ascii="Arial" w:cs="Arial" w:eastAsia="Arial" w:hAnsi="Arial"/>
          <w:i/>
          <w:iCs/>
          <w:sz w:val="24"/>
          <w:szCs w:val="24"/>
        </w:rPr>
        <w:t xml:space="preserve">(В редакции </w:t>
      </w:r>
      <w:hyperlink w:history="1" r:id="rIdobtm6iqvfiyyjyzo7v4m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4.1.8. Использовать при перевозке пассажиров по указанным маршрутам микроавтобусы, автобусы и троллейбусы, оборудованные и экипированные комплектом устройств, средств, схемой маршрута с указанием начального, нескольких промежуточных и конечного остановочных пунктов.</w:t>
      </w:r>
    </w:p>
    <w:p>
      <w:pPr>
        <w:spacing w:after="240"/>
        <w:jc w:val="both"/>
      </w:pPr>
      <w:r>
        <w:rPr>
          <w:rFonts w:ascii="Arial" w:cs="Arial" w:eastAsia="Arial" w:hAnsi="Arial"/>
          <w:i/>
          <w:iCs/>
          <w:sz w:val="24"/>
          <w:szCs w:val="24"/>
        </w:rPr>
        <w:t xml:space="preserve">(В редакции </w:t>
      </w:r>
      <w:hyperlink w:history="1" r:id="rIdgpqywcuau-cr0yeizxrn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4.1.9. В салоне каждого микроавтобуса, автобуса и троллейбуса на видном месте обеспечить информацию о местонахождении и номерах телефонов "Перевозчика" обслуживающего маршрут.</w:t>
      </w:r>
    </w:p>
    <w:p>
      <w:pPr>
        <w:spacing w:after="240"/>
        <w:jc w:val="both"/>
      </w:pPr>
      <w:r>
        <w:rPr>
          <w:rFonts w:ascii="Arial" w:cs="Arial" w:eastAsia="Arial" w:hAnsi="Arial"/>
          <w:i/>
          <w:iCs/>
          <w:sz w:val="24"/>
          <w:szCs w:val="24"/>
        </w:rPr>
        <w:t xml:space="preserve">(В редакции </w:t>
      </w:r>
      <w:hyperlink w:history="1" r:id="rIdrn31slxcpzfe0mzwkwi4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4.1.10. Своевременно, согласно действующим требованиям, обеспечить прохождение технического осмотра и технического обслуживания микроавтобусов, автобусов и троллейбусов, медицинского осмотра водителей.</w:t>
      </w:r>
    </w:p>
    <w:p>
      <w:pPr>
        <w:spacing w:after="240"/>
        <w:jc w:val="both"/>
      </w:pPr>
      <w:r>
        <w:rPr>
          <w:rFonts w:ascii="Arial" w:cs="Arial" w:eastAsia="Arial" w:hAnsi="Arial"/>
          <w:i/>
          <w:iCs/>
          <w:sz w:val="24"/>
          <w:szCs w:val="24"/>
        </w:rPr>
        <w:t xml:space="preserve">(В редакции </w:t>
      </w:r>
      <w:hyperlink w:history="1" r:id="rIdnkoyuh8rqaxdo527vdxh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4.1.11. Обеспечить выполнение требований БАПТ, на которое возложены функции организации и осуществления контроля за работой "Перевозчика" на маршрутах.</w:t>
      </w:r>
    </w:p>
    <w:p>
      <w:pPr>
        <w:spacing w:after="120"/>
        <w:jc w:val="both"/>
      </w:pPr>
      <w:r>
        <w:rPr>
          <w:rFonts w:ascii="Arial" w:cs="Arial" w:eastAsia="Arial" w:hAnsi="Arial"/>
          <w:sz w:val="24"/>
          <w:szCs w:val="24"/>
        </w:rPr>
        <w:t xml:space="preserve">4.1.12. Не допускать перегруза (количество перевозимых пассажиров не должно превышать количество мест для сидения) микроавтобусов, автобусов и троллейбусов, производить отметку о прибытии и убытии на начальных, конечных и промежуточных пунктах, предусмотренных графиком движения.</w:t>
      </w:r>
    </w:p>
    <w:p>
      <w:pPr>
        <w:spacing w:after="240"/>
        <w:jc w:val="both"/>
      </w:pPr>
      <w:r>
        <w:rPr>
          <w:rFonts w:ascii="Arial" w:cs="Arial" w:eastAsia="Arial" w:hAnsi="Arial"/>
          <w:i/>
          <w:iCs/>
          <w:sz w:val="24"/>
          <w:szCs w:val="24"/>
        </w:rPr>
        <w:t xml:space="preserve">(В редакции </w:t>
      </w:r>
      <w:hyperlink w:history="1" r:id="rId9voaee29sxwgfee_i7tg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4.1.13. Обеспечить выполнение правил дорожного движения.</w:t>
      </w:r>
    </w:p>
    <w:p>
      <w:pPr>
        <w:spacing w:after="120"/>
        <w:jc w:val="both"/>
      </w:pPr>
      <w:r>
        <w:rPr>
          <w:rFonts w:ascii="Arial" w:cs="Arial" w:eastAsia="Arial" w:hAnsi="Arial"/>
          <w:sz w:val="24"/>
          <w:szCs w:val="24"/>
        </w:rPr>
        <w:t xml:space="preserve">4.2. "Заказчик" обязуется:</w:t>
      </w:r>
    </w:p>
    <w:p>
      <w:pPr>
        <w:spacing w:after="120"/>
        <w:jc w:val="both"/>
      </w:pPr>
      <w:r>
        <w:rPr>
          <w:rFonts w:ascii="Arial" w:cs="Arial" w:eastAsia="Arial" w:hAnsi="Arial"/>
          <w:sz w:val="24"/>
          <w:szCs w:val="24"/>
        </w:rPr>
        <w:t xml:space="preserve">4.2.1. Информировать "Перевозчика" об изменениях условий перевозок, маршрутов движения в письменной форме за 7 дней до даты предполагаемых изменений.</w:t>
      </w:r>
    </w:p>
    <w:p>
      <w:pPr>
        <w:spacing w:after="120"/>
        <w:jc w:val="both"/>
      </w:pPr>
      <w:r>
        <w:rPr>
          <w:rFonts w:ascii="Arial" w:cs="Arial" w:eastAsia="Arial" w:hAnsi="Arial"/>
          <w:sz w:val="24"/>
          <w:szCs w:val="24"/>
        </w:rPr>
        <w:t xml:space="preserve">4.2.2. Обеспечить надлежащее состояние линейных сооружений, разворотных площадок и создание благоприятного режима движения.</w:t>
      </w:r>
    </w:p>
    <w:p>
      <w:pPr>
        <w:spacing w:after="120"/>
        <w:jc w:val="both"/>
      </w:pPr>
      <w:r>
        <w:rPr>
          <w:rFonts w:ascii="Arial" w:cs="Arial" w:eastAsia="Arial" w:hAnsi="Arial"/>
          <w:sz w:val="24"/>
          <w:szCs w:val="24"/>
        </w:rPr>
        <w:t xml:space="preserve">4.2.3. Оказывать содействие "Перевозчику" в обновлении парка микроавтобусов, автобусов и троллейбусов (льготные кредиты, лизинг и т.д.).</w:t>
      </w:r>
    </w:p>
    <w:p>
      <w:pPr>
        <w:spacing w:after="240"/>
        <w:jc w:val="both"/>
      </w:pPr>
      <w:r>
        <w:rPr>
          <w:rFonts w:ascii="Arial" w:cs="Arial" w:eastAsia="Arial" w:hAnsi="Arial"/>
          <w:i/>
          <w:iCs/>
          <w:sz w:val="24"/>
          <w:szCs w:val="24"/>
        </w:rPr>
        <w:t xml:space="preserve">(В редакции </w:t>
      </w:r>
      <w:hyperlink w:history="1" r:id="rIdezcrhpdsw16wy7vhd1li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4.2.5. Официально известить пассажиров об изменении маршрутов движения, тарифов и условий перевозок через средства массовой информации за семь дней до предполагаемой даты изменений.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неисполнении или ненадлежащем исполнении положений настоящего договора, стороны несут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5.2. За несвоевременную оплату стоимости права на оказание услуг пассажирских перевозок, в соответствии с п.2.1 настоящего договора, "Перевозчик" оплачивает "Заказчику" пеню, в размере 0,5% от суммы задолженности за каждый день просрочки.</w:t>
      </w:r>
    </w:p>
    <w:p>
      <w:pPr>
        <w:spacing w:after="120"/>
        <w:jc w:val="both"/>
      </w:pPr>
      <w:r>
        <w:rPr>
          <w:rFonts w:ascii="Arial" w:cs="Arial" w:eastAsia="Arial" w:hAnsi="Arial"/>
          <w:sz w:val="24"/>
          <w:szCs w:val="24"/>
        </w:rPr>
        <w:t xml:space="preserve">5.3. За неоднократные нарушения условий Договора (не менее 3-х случаев) "Заказчик" вправе в одностороннем порядке расторгнуть Договор. При этом "Перевозчик" обязан продолжать работу на маршруте до проведения тендера. "Перевозчик" с которым "Заказчик" расторгнул Договор не может принимать участие в этом тендере.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Условия договора могут быть пересмотрены по предложению одной из сторон, в случаях объективного изменения обстоятельств. Предложение об изменениях положений договора рассматриваются сторонами в течение десяти дней со дня получения письменного уведомления.</w:t>
      </w:r>
    </w:p>
    <w:p>
      <w:pPr>
        <w:spacing w:after="120"/>
        <w:jc w:val="both"/>
      </w:pPr>
      <w:r>
        <w:rPr>
          <w:rFonts w:ascii="Arial" w:cs="Arial" w:eastAsia="Arial" w:hAnsi="Arial"/>
          <w:sz w:val="24"/>
          <w:szCs w:val="24"/>
        </w:rPr>
        <w:t xml:space="preserve">6.2. Договор может быть расторгнут по взаимному согласию сторон.</w:t>
      </w:r>
    </w:p>
    <w:p>
      <w:pPr>
        <w:spacing w:after="120"/>
        <w:jc w:val="both"/>
      </w:pPr>
      <w:r>
        <w:rPr>
          <w:rFonts w:ascii="Arial" w:cs="Arial" w:eastAsia="Arial" w:hAnsi="Arial"/>
          <w:sz w:val="24"/>
          <w:szCs w:val="24"/>
        </w:rPr>
        <w:t xml:space="preserve">6.3. При уменьшении или увеличении пассажиропотока на том или ином маршруте (рейсе) "Перевозчик" по согласованию с "Заказчиком" может временно изменить количество рейсов и расписаний движения микроавтобусов, автобусов и троллейбусов.</w:t>
      </w:r>
    </w:p>
    <w:p>
      <w:pPr>
        <w:spacing w:after="240"/>
        <w:jc w:val="both"/>
      </w:pPr>
      <w:r>
        <w:rPr>
          <w:rFonts w:ascii="Arial" w:cs="Arial" w:eastAsia="Arial" w:hAnsi="Arial"/>
          <w:i/>
          <w:iCs/>
          <w:sz w:val="24"/>
          <w:szCs w:val="24"/>
        </w:rPr>
        <w:t xml:space="preserve">(В редакции </w:t>
      </w:r>
      <w:hyperlink w:history="1" r:id="rIdhx9iit0olicyglaan-sr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Настоящий договор вступает в силу с момента подписания сторонами и действует, в течение ______________________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Юридические адреса и реквизиты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"Перевозчик":</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УСЛОВИЯ</w:t>
      </w:r>
    </w:p>
    <w:p>
      <w:pPr>
        <w:spacing w:after="240" w:before="200"/>
        <w:jc w:val="center"/>
      </w:pPr>
      <w:r>
        <w:rPr>
          <w:rFonts w:ascii="Arial" w:cs="Arial" w:eastAsia="Arial" w:hAnsi="Arial"/>
          <w:b/>
          <w:bCs/>
          <w:sz w:val="32"/>
          <w:szCs w:val="32"/>
        </w:rPr>
        <w:t xml:space="preserve">для участия в открытом тендере на оказание услуг</w:t>
      </w:r>
    </w:p>
    <w:p>
      <w:pPr>
        <w:spacing w:after="240" w:before="200"/>
        <w:jc w:val="center"/>
      </w:pPr>
      <w:r>
        <w:rPr>
          <w:rFonts w:ascii="Arial" w:cs="Arial" w:eastAsia="Arial" w:hAnsi="Arial"/>
          <w:b/>
          <w:bCs/>
          <w:sz w:val="32"/>
          <w:szCs w:val="32"/>
        </w:rPr>
        <w:t xml:space="preserve">пассажирским транспортом по обслуживанию пассажиров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qj0ecrpfivdw9dmpwsoru">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q3foox-ur56doyfbmj5uv">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Основные термины:</w:t>
      </w:r>
    </w:p>
    <w:p>
      <w:pPr>
        <w:spacing w:after="120"/>
        <w:jc w:val="both"/>
      </w:pPr>
      <w:r>
        <w:rPr>
          <w:rFonts w:ascii="Arial" w:cs="Arial" w:eastAsia="Arial" w:hAnsi="Arial"/>
          <w:sz w:val="24"/>
          <w:szCs w:val="24"/>
        </w:rPr>
        <w:t xml:space="preserve">"Участник" - юридическое или физическое лицо принимающее участие в открытом тендере на оказание услуг пассажирским транспортом.</w:t>
      </w:r>
    </w:p>
    <w:p>
      <w:pPr>
        <w:spacing w:after="120"/>
        <w:jc w:val="both"/>
      </w:pPr>
      <w:r>
        <w:rPr>
          <w:rFonts w:ascii="Arial" w:cs="Arial" w:eastAsia="Arial" w:hAnsi="Arial"/>
          <w:sz w:val="24"/>
          <w:szCs w:val="24"/>
        </w:rPr>
        <w:t xml:space="preserve">"Перевозчик" - юридическое или физическое лицо выигравшее тендер на оказание услуг пассажирским транспортом с которым заключен контракт.</w:t>
      </w:r>
    </w:p>
    <w:p>
      <w:pPr>
        <w:spacing w:after="120"/>
        <w:jc w:val="both"/>
      </w:pPr>
      <w:r>
        <w:rPr>
          <w:rFonts w:ascii="Arial" w:cs="Arial" w:eastAsia="Arial" w:hAnsi="Arial"/>
          <w:sz w:val="24"/>
          <w:szCs w:val="24"/>
        </w:rPr>
        <w:t xml:space="preserve">"Заказчик" - мэрия города Бишкек в лице БАПТ.</w:t>
      </w:r>
    </w:p>
    <w:p>
      <w:pPr>
        <w:spacing w:after="120"/>
        <w:jc w:val="both"/>
      </w:pPr>
      <w:r>
        <w:rPr>
          <w:rFonts w:ascii="Arial" w:cs="Arial" w:eastAsia="Arial" w:hAnsi="Arial"/>
          <w:sz w:val="24"/>
          <w:szCs w:val="24"/>
        </w:rPr>
        <w:t xml:space="preserve">2. Для участия в открытом тендере все "Участники" и "Заказчики" должны соблюдать следующие условия:</w:t>
      </w:r>
    </w:p>
    <w:p>
      <w:pPr>
        <w:spacing w:after="120"/>
        <w:jc w:val="both"/>
      </w:pPr>
      <w:r>
        <w:rPr>
          <w:rFonts w:ascii="Arial" w:cs="Arial" w:eastAsia="Arial" w:hAnsi="Arial"/>
          <w:sz w:val="24"/>
          <w:szCs w:val="24"/>
        </w:rPr>
        <w:t xml:space="preserve">2.1. "Участники" обязаны официально представить тендерные документы согласно Положению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2.2. Транспортные средства, ранее выставленные для участия в тендере и выигравшие какие-либо лоты, в дальнейшем не допускаются к участию в тендере на другие лоты.</w:t>
      </w:r>
    </w:p>
    <w:p>
      <w:pPr>
        <w:spacing w:after="120"/>
        <w:jc w:val="both"/>
      </w:pPr>
      <w:r>
        <w:rPr>
          <w:rFonts w:ascii="Arial" w:cs="Arial" w:eastAsia="Arial" w:hAnsi="Arial"/>
          <w:sz w:val="24"/>
          <w:szCs w:val="24"/>
        </w:rPr>
        <w:t xml:space="preserve">3. "Тендерная комиссия" проводит предварительное изучение тендерной документации.</w:t>
      </w:r>
    </w:p>
    <w:p>
      <w:pPr>
        <w:spacing w:after="120"/>
        <w:jc w:val="both"/>
      </w:pPr>
      <w:r>
        <w:rPr>
          <w:rFonts w:ascii="Arial" w:cs="Arial" w:eastAsia="Arial" w:hAnsi="Arial"/>
          <w:sz w:val="24"/>
          <w:szCs w:val="24"/>
        </w:rPr>
        <w:t xml:space="preserve">3.1. Тендерная комиссия может потребовать от "Участников" тендера представить документальные доказательства или иную информацию для удостоверения в том, что "Участники" обладают квалификационными данными в соответствии приложениями 3, 4.</w:t>
      </w:r>
    </w:p>
    <w:p>
      <w:pPr>
        <w:spacing w:after="120"/>
        <w:jc w:val="both"/>
      </w:pPr>
      <w:r>
        <w:rPr>
          <w:rFonts w:ascii="Arial" w:cs="Arial" w:eastAsia="Arial" w:hAnsi="Arial"/>
          <w:sz w:val="24"/>
          <w:szCs w:val="24"/>
        </w:rPr>
        <w:t xml:space="preserve">3.2. Тендерное предложение считается в достаточной мере отвечающим требованиям, если оно удовлетворяет всем указанным в тендерной документации условиям без существенных оговорок. Определение тендерной комиссии соответствия тендерного предложения будет основываться на содержании самого тендерного предложения без ссылок на какие-либо дополнительные источники. Если тендерное предложение в достаточной мере не отвечает требованиям, оно отклоняется тендерной комиссией и не может быть в последствии признано отвечающим требованиям.</w:t>
      </w:r>
    </w:p>
    <w:p>
      <w:pPr>
        <w:spacing w:after="120"/>
        <w:jc w:val="both"/>
      </w:pPr>
      <w:r>
        <w:rPr>
          <w:rFonts w:ascii="Arial" w:cs="Arial" w:eastAsia="Arial" w:hAnsi="Arial"/>
          <w:sz w:val="24"/>
          <w:szCs w:val="24"/>
        </w:rPr>
        <w:t xml:space="preserve">3.3. Тендерная комиссия может отстранить "Участника" от участия в тендере за несвоевременное представление данных, запрашиваемых тендерной комиссией при проведении оценки тендерных предложений, в соответствии с приложениями 3, 4, а также за предоставление неточных и неполных сведений (квалификационных данных и др.) или заведомо ложной информации.</w:t>
      </w:r>
    </w:p>
    <w:p>
      <w:pPr>
        <w:spacing w:after="120"/>
        <w:jc w:val="both"/>
      </w:pPr>
      <w:r>
        <w:rPr>
          <w:rFonts w:ascii="Arial" w:cs="Arial" w:eastAsia="Arial" w:hAnsi="Arial"/>
          <w:sz w:val="24"/>
          <w:szCs w:val="24"/>
        </w:rPr>
        <w:t xml:space="preserve">3.4. Тендерная комиссия оценивает, сравнивает и принимает только те тендерные предложения, которые признаны соответствующими требованиям объявленного тендера, о чем составляется протокол.</w:t>
      </w:r>
    </w:p>
    <w:p>
      <w:pPr>
        <w:spacing w:after="120"/>
        <w:jc w:val="both"/>
      </w:pPr>
      <w:r>
        <w:rPr>
          <w:rFonts w:ascii="Arial" w:cs="Arial" w:eastAsia="Arial" w:hAnsi="Arial"/>
          <w:sz w:val="24"/>
          <w:szCs w:val="24"/>
        </w:rPr>
        <w:t xml:space="preserve">4. По результатам проведения тендера комиссия выносит предварительное решение по определению победителя тендера.</w:t>
      </w:r>
    </w:p>
    <w:p>
      <w:pPr>
        <w:spacing w:after="120"/>
        <w:jc w:val="both"/>
      </w:pPr>
      <w:r>
        <w:rPr>
          <w:rFonts w:ascii="Arial" w:cs="Arial" w:eastAsia="Arial" w:hAnsi="Arial"/>
          <w:sz w:val="24"/>
          <w:szCs w:val="24"/>
        </w:rPr>
        <w:t xml:space="preserve">4.1. После чего, достоверность сведений тендерных предложений, представленных "Перевозчиком", подлежит контрольной проверке со стороны тендерной комиссии. Для чего "Перевозчик" в течение 3-х дней предъявляет требуемые нижеуказанные документы согласно тендерным условиям (технические паспорта всех транспортных средств, выигравших лоты; документы, удостоверяющие принадлежность; копии дипломов об образовании для (АУП), выписки из трудовых книжек и удостоверения на право вождения (для водительского персонала); платежеспособность и отсутствие долгов по налогам и платежам). По остальным позициям тендерных предложений контрольная проверка производится по усмотрению комиссии. После проверки комиссия подводит итоги и принимает окончательное решение о "Перевозчике" в течение 7 дней и заключает с ним договор на обслуживание маршрута, выставленного на тендер.</w:t>
      </w:r>
    </w:p>
    <w:p>
      <w:pPr>
        <w:spacing w:after="120"/>
        <w:jc w:val="both"/>
      </w:pPr>
      <w:r>
        <w:rPr>
          <w:rFonts w:ascii="Arial" w:cs="Arial" w:eastAsia="Arial" w:hAnsi="Arial"/>
          <w:sz w:val="24"/>
          <w:szCs w:val="24"/>
        </w:rPr>
        <w:t xml:space="preserve">4.2. В случае выявления в процессе проверки фактов недостоверности тендерных предложений, представленных "Перевозчиком", тендерная комиссия вправе отменить свое ранее принятое предварительное решение, объявленное в день проведения тендера, с лишением права "Участника" на повторное участие в данном тендере и объявить новый тендер на данный лот. Об отмене предварительного решения тендерной комиссии сообщается "Участнику" в течение 10-ти дней.</w:t>
      </w:r>
    </w:p>
    <w:p>
      <w:pPr>
        <w:spacing w:after="120"/>
        <w:jc w:val="both"/>
      </w:pPr>
      <w:r>
        <w:rPr>
          <w:rFonts w:ascii="Arial" w:cs="Arial" w:eastAsia="Arial" w:hAnsi="Arial"/>
          <w:sz w:val="24"/>
          <w:szCs w:val="24"/>
        </w:rPr>
        <w:t xml:space="preserve">4.3. "Перевозчик" с согласия "Заказчика", в период действия контракта может заменять микроавтобусы, автобусы и троллейбусы, предусмотренные в тендерных предложениях, на более новые и комфортабельные, а также заменять технически неисправные.</w:t>
      </w:r>
    </w:p>
    <w:p>
      <w:pPr>
        <w:spacing w:after="240"/>
        <w:jc w:val="both"/>
      </w:pPr>
      <w:r>
        <w:rPr>
          <w:rFonts w:ascii="Arial" w:cs="Arial" w:eastAsia="Arial" w:hAnsi="Arial"/>
          <w:i/>
          <w:iCs/>
          <w:sz w:val="24"/>
          <w:szCs w:val="24"/>
        </w:rPr>
        <w:t xml:space="preserve">(В редакции </w:t>
      </w:r>
      <w:hyperlink w:history="1" r:id="rIdhcup-0s61_ygw9u5kurz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5. "Участники" и "Заказчик" обязаны соблюдать принципы конфиденциальности представляемой и используемой тендерной информации.</w:t>
      </w:r>
    </w:p>
    <w:p>
      <w:pPr>
        <w:spacing w:after="120"/>
        <w:jc w:val="both"/>
      </w:pPr>
      <w:r>
        <w:rPr>
          <w:rFonts w:ascii="Arial" w:cs="Arial" w:eastAsia="Arial" w:hAnsi="Arial"/>
          <w:sz w:val="24"/>
          <w:szCs w:val="24"/>
        </w:rPr>
        <w:t xml:space="preserve">6. Претенденты, получившие пакет документов и допустившие нарушения соответствующих требований настоящих условий и оформления тендерной документации для участия в тендере, не допускаются.</w:t>
      </w:r>
    </w:p>
    <w:p>
      <w:pPr>
        <w:spacing w:after="120"/>
        <w:jc w:val="both"/>
      </w:pPr>
      <w:r>
        <w:rPr>
          <w:rFonts w:ascii="Arial" w:cs="Arial" w:eastAsia="Arial" w:hAnsi="Arial"/>
          <w:sz w:val="24"/>
          <w:szCs w:val="24"/>
        </w:rPr>
        <w:t xml:space="preserve">7. "Участники" в конверте с информацией об участнике представляют справку о наличии или отсутствии:</w:t>
      </w:r>
    </w:p>
    <w:p>
      <w:pPr>
        <w:spacing w:after="120"/>
        <w:jc w:val="both"/>
      </w:pPr>
      <w:r>
        <w:rPr>
          <w:rFonts w:ascii="Arial" w:cs="Arial" w:eastAsia="Arial" w:hAnsi="Arial"/>
          <w:sz w:val="24"/>
          <w:szCs w:val="24"/>
        </w:rPr>
        <w:t xml:space="preserve">- задолженности по налогам в Департамент налоговой службы Комитета по доходам от налоговой инспекции по месту нахождения;</w:t>
      </w:r>
    </w:p>
    <w:p>
      <w:pPr>
        <w:spacing w:after="120"/>
        <w:jc w:val="both"/>
      </w:pPr>
      <w:r>
        <w:rPr>
          <w:rFonts w:ascii="Arial" w:cs="Arial" w:eastAsia="Arial" w:hAnsi="Arial"/>
          <w:sz w:val="24"/>
          <w:szCs w:val="24"/>
        </w:rPr>
        <w:t xml:space="preserve">- задолженности по платежам Социального фонда по месту нахождения;</w:t>
      </w:r>
    </w:p>
    <w:p>
      <w:pPr>
        <w:spacing w:after="120"/>
        <w:jc w:val="both"/>
      </w:pPr>
      <w:r>
        <w:rPr>
          <w:rFonts w:ascii="Arial" w:cs="Arial" w:eastAsia="Arial" w:hAnsi="Arial"/>
          <w:sz w:val="24"/>
          <w:szCs w:val="24"/>
        </w:rPr>
        <w:t xml:space="preserve">- ДТП, количество пострадавших (ранено, погибло) от ГАИ по месту нахождения с учетом происшествий, происшедших внутри и за пределами республики.</w:t>
      </w:r>
    </w:p>
    <w:p>
      <w:pPr>
        <w:spacing w:after="120"/>
        <w:jc w:val="both"/>
      </w:pPr>
      <w:r>
        <w:rPr>
          <w:rFonts w:ascii="Arial" w:cs="Arial" w:eastAsia="Arial" w:hAnsi="Arial"/>
          <w:sz w:val="24"/>
          <w:szCs w:val="24"/>
        </w:rPr>
        <w:t xml:space="preserve">Примечание: по всем вопросам проведения тендера претенденты могут обращаться к секретарю тендерной комиссии: по телефону ________________ или адресу 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сетка оценки подвижного</w:t>
      </w:r>
    </w:p>
    <w:p>
      <w:pPr>
        <w:spacing w:after="240" w:before="200"/>
        <w:jc w:val="center"/>
      </w:pPr>
      <w:r>
        <w:rPr>
          <w:rFonts w:ascii="Arial" w:cs="Arial" w:eastAsia="Arial" w:hAnsi="Arial"/>
          <w:b/>
          <w:bCs/>
          <w:sz w:val="32"/>
          <w:szCs w:val="32"/>
        </w:rPr>
        <w:t xml:space="preserve">состава (микроавтобусов, автобусов и троллейбусов)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3ddqxja-ro3paq0nn8h9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       │                    Марка автобусов</w:t>
      </w:r>
    </w:p>
    <w:p>
      <w:pPr>
        <w:spacing w:after="120"/>
        <w:jc w:val="both"/>
      </w:pPr>
      <w:r>
        <w:rPr>
          <w:rFonts w:ascii="Arial" w:cs="Arial" w:eastAsia="Arial" w:hAnsi="Arial"/>
          <w:sz w:val="24"/>
          <w:szCs w:val="24"/>
        </w:rPr>
        <w:t xml:space="preserve">│ │эксплуатации   ├──────────────────────┬────────────────────────────┬</w:t>
      </w:r>
    </w:p>
    <w:p>
      <w:pPr>
        <w:spacing w:after="120"/>
        <w:jc w:val="both"/>
      </w:pPr>
      <w:r>
        <w:rPr>
          <w:rFonts w:ascii="Arial" w:cs="Arial" w:eastAsia="Arial" w:hAnsi="Arial"/>
          <w:sz w:val="24"/>
          <w:szCs w:val="24"/>
        </w:rPr>
        <w:t xml:space="preserve">│ │  с начала     │ Форд, Фольксваген и  │           Газель           │</w:t>
      </w:r>
    </w:p>
    <w:p>
      <w:pPr>
        <w:spacing w:after="120"/>
        <w:jc w:val="both"/>
      </w:pPr>
      <w:r>
        <w:rPr>
          <w:rFonts w:ascii="Arial" w:cs="Arial" w:eastAsia="Arial" w:hAnsi="Arial"/>
          <w:sz w:val="24"/>
          <w:szCs w:val="24"/>
        </w:rPr>
        <w:t xml:space="preserve">│ │    года       │ др. микроавтобусы    ├────────────────────────────┤</w:t>
      </w:r>
    </w:p>
    <w:p>
      <w:pPr>
        <w:spacing w:after="120"/>
        <w:jc w:val="both"/>
      </w:pPr>
      <w:r>
        <w:rPr>
          <w:rFonts w:ascii="Arial" w:cs="Arial" w:eastAsia="Arial" w:hAnsi="Arial"/>
          <w:sz w:val="24"/>
          <w:szCs w:val="24"/>
        </w:rPr>
        <w:t xml:space="preserve">│ │   выпуска     │ и иномарки           │       оценка в баллах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оценка в баллах    │за марку│за год  │общий балл│</w:t>
      </w:r>
    </w:p>
    <w:p>
      <w:pPr>
        <w:spacing w:after="120"/>
        <w:jc w:val="both"/>
      </w:pPr>
      <w:r>
        <w:rPr>
          <w:rFonts w:ascii="Arial" w:cs="Arial" w:eastAsia="Arial" w:hAnsi="Arial"/>
          <w:sz w:val="24"/>
          <w:szCs w:val="24"/>
        </w:rPr>
        <w:t xml:space="preserve">│ │               ├────────┬───────┬─────┤        │выпуска │          │</w:t>
      </w:r>
    </w:p>
    <w:p>
      <w:pPr>
        <w:spacing w:after="120"/>
        <w:jc w:val="both"/>
      </w:pPr>
      <w:r>
        <w:rPr>
          <w:rFonts w:ascii="Arial" w:cs="Arial" w:eastAsia="Arial" w:hAnsi="Arial"/>
          <w:sz w:val="24"/>
          <w:szCs w:val="24"/>
        </w:rPr>
        <w:t xml:space="preserve">│ │               │за марку│за год │общий│        │        │          │</w:t>
      </w:r>
    </w:p>
    <w:p>
      <w:pPr>
        <w:spacing w:after="120"/>
        <w:jc w:val="both"/>
      </w:pPr>
      <w:r>
        <w:rPr>
          <w:rFonts w:ascii="Arial" w:cs="Arial" w:eastAsia="Arial" w:hAnsi="Arial"/>
          <w:sz w:val="24"/>
          <w:szCs w:val="24"/>
        </w:rPr>
        <w:t xml:space="preserve">│ │               │        │выпуска│балл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│1│Свыше 10 лет   │   10   │   2   │ 12  │    7   │    2   │     9    │</w:t>
      </w:r>
    </w:p>
    <w:p>
      <w:pPr>
        <w:spacing w:after="120"/>
        <w:jc w:val="both"/>
      </w:pPr>
      <w:r>
        <w:rPr>
          <w:rFonts w:ascii="Arial" w:cs="Arial" w:eastAsia="Arial" w:hAnsi="Arial"/>
          <w:sz w:val="24"/>
          <w:szCs w:val="24"/>
        </w:rPr>
        <w:t xml:space="preserve">│2│От 8 до 10 лет │   10   │   4   │ 14  │    7   │    4   │    11    │</w:t>
      </w:r>
    </w:p>
    <w:p>
      <w:pPr>
        <w:spacing w:after="120"/>
        <w:jc w:val="both"/>
      </w:pPr>
      <w:r>
        <w:rPr>
          <w:rFonts w:ascii="Arial" w:cs="Arial" w:eastAsia="Arial" w:hAnsi="Arial"/>
          <w:sz w:val="24"/>
          <w:szCs w:val="24"/>
        </w:rPr>
        <w:t xml:space="preserve">│3│От 5 до 8 лет  │   10   │   6   │ 16  │    7   │    6   │    13    │</w:t>
      </w:r>
    </w:p>
    <w:p>
      <w:pPr>
        <w:spacing w:after="120"/>
        <w:jc w:val="both"/>
      </w:pPr>
      <w:r>
        <w:rPr>
          <w:rFonts w:ascii="Arial" w:cs="Arial" w:eastAsia="Arial" w:hAnsi="Arial"/>
          <w:sz w:val="24"/>
          <w:szCs w:val="24"/>
        </w:rPr>
        <w:t xml:space="preserve">│4│От 2-х до 5 лет│   10   │   8   │ 18  │    7   │    8   │    15    │</w:t>
      </w:r>
    </w:p>
    <w:p>
      <w:pPr>
        <w:spacing w:after="120"/>
        <w:jc w:val="both"/>
      </w:pPr>
      <w:r>
        <w:rPr>
          <w:rFonts w:ascii="Arial" w:cs="Arial" w:eastAsia="Arial" w:hAnsi="Arial"/>
          <w:sz w:val="24"/>
          <w:szCs w:val="24"/>
        </w:rPr>
        <w:t xml:space="preserve">│5│До 2-х лет     │   10   │  10   │ 20  │    7   │   10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РАФ и другие микроавтобусы СНГ│      Автобусы, троллейбусы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оценка в баллах        │          оценка в баллах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марку │за год   │общий балл │ за марку │за год выпуска│общий балл │</w:t>
      </w:r>
    </w:p>
    <w:p>
      <w:pPr>
        <w:spacing w:after="120"/>
        <w:jc w:val="both"/>
      </w:pPr>
      <w:r>
        <w:rPr>
          <w:rFonts w:ascii="Arial" w:cs="Arial" w:eastAsia="Arial" w:hAnsi="Arial"/>
          <w:sz w:val="24"/>
          <w:szCs w:val="24"/>
        </w:rPr>
        <w:t xml:space="preserve">│         │выпуска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    │     6     │    10    │       2      │     12    │</w:t>
      </w:r>
    </w:p>
    <w:p>
      <w:pPr>
        <w:spacing w:after="120"/>
        <w:jc w:val="both"/>
      </w:pPr>
      <w:r>
        <w:rPr>
          <w:rFonts w:ascii="Arial" w:cs="Arial" w:eastAsia="Arial" w:hAnsi="Arial"/>
          <w:sz w:val="24"/>
          <w:szCs w:val="24"/>
        </w:rPr>
        <w:t xml:space="preserve">│    4    │    4    │     8     │    10    │       4      │     14    │</w:t>
      </w:r>
    </w:p>
    <w:p>
      <w:pPr>
        <w:spacing w:after="120"/>
        <w:jc w:val="both"/>
      </w:pPr>
      <w:r>
        <w:rPr>
          <w:rFonts w:ascii="Arial" w:cs="Arial" w:eastAsia="Arial" w:hAnsi="Arial"/>
          <w:sz w:val="24"/>
          <w:szCs w:val="24"/>
        </w:rPr>
        <w:t xml:space="preserve">│    4    │    6    │    10     │    10    │       6      │     16    │</w:t>
      </w:r>
    </w:p>
    <w:p>
      <w:pPr>
        <w:spacing w:after="120"/>
        <w:jc w:val="both"/>
      </w:pPr>
      <w:r>
        <w:rPr>
          <w:rFonts w:ascii="Arial" w:cs="Arial" w:eastAsia="Arial" w:hAnsi="Arial"/>
          <w:sz w:val="24"/>
          <w:szCs w:val="24"/>
        </w:rPr>
        <w:t xml:space="preserve">│    4    │    8    │    12     │    10    │       8      │     18    │</w:t>
      </w:r>
    </w:p>
    <w:p>
      <w:pPr>
        <w:spacing w:after="120"/>
        <w:jc w:val="both"/>
      </w:pPr>
      <w:r>
        <w:rPr>
          <w:rFonts w:ascii="Arial" w:cs="Arial" w:eastAsia="Arial" w:hAnsi="Arial"/>
          <w:sz w:val="24"/>
          <w:szCs w:val="24"/>
        </w:rPr>
        <w:t xml:space="preserve">│    4    │   10    │    14     │    10    │      10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заседания тендерной комиссии по определению</w:t>
      </w:r>
    </w:p>
    <w:p>
      <w:pPr>
        <w:spacing w:after="240" w:before="200"/>
        <w:jc w:val="center"/>
      </w:pPr>
      <w:r>
        <w:rPr>
          <w:rFonts w:ascii="Arial" w:cs="Arial" w:eastAsia="Arial" w:hAnsi="Arial"/>
          <w:b/>
          <w:bCs/>
          <w:sz w:val="32"/>
          <w:szCs w:val="32"/>
        </w:rPr>
        <w:t xml:space="preserve">"Участника" набравшего наибольший балл</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j63ovfadq8gd-axf0oru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г.Бишкек "___" 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Комиссией в составе, председателя ________________________________ _______________________________________________________________________</w:t>
      </w:r>
    </w:p>
    <w:p>
      <w:pPr>
        <w:spacing w:after="120"/>
        <w:jc w:val="both"/>
      </w:pPr>
      <w:r>
        <w:rPr>
          <w:rFonts w:ascii="Arial" w:cs="Arial" w:eastAsia="Arial" w:hAnsi="Arial"/>
          <w:sz w:val="24"/>
          <w:szCs w:val="24"/>
        </w:rPr>
        <w:t xml:space="preserve">(Ф.И.О., должность и место работы)</w:t>
      </w:r>
    </w:p>
    <w:p>
      <w:pPr>
        <w:spacing w:after="120"/>
        <w:jc w:val="both"/>
      </w:pPr>
      <w:r>
        <w:rPr>
          <w:rFonts w:ascii="Arial" w:cs="Arial" w:eastAsia="Arial" w:hAnsi="Arial"/>
          <w:sz w:val="24"/>
          <w:szCs w:val="24"/>
        </w:rPr>
        <w:t xml:space="preserve">и членов комиссии: ____________________________________________________</w:t>
      </w:r>
    </w:p>
    <w:p>
      <w:pPr>
        <w:spacing w:after="120"/>
        <w:jc w:val="both"/>
      </w:pPr>
      <w:r>
        <w:rPr>
          <w:rFonts w:ascii="Arial" w:cs="Arial" w:eastAsia="Arial" w:hAnsi="Arial"/>
          <w:sz w:val="24"/>
          <w:szCs w:val="24"/>
        </w:rPr>
        <w:t xml:space="preserve">(укажите Ф.И.О., должность и место работы)</w:t>
      </w:r>
    </w:p>
    <w:p>
      <w:pPr>
        <w:spacing w:after="120"/>
        <w:jc w:val="both"/>
      </w:pPr>
      <w:r>
        <w:rPr>
          <w:rFonts w:ascii="Arial" w:cs="Arial" w:eastAsia="Arial" w:hAnsi="Arial"/>
          <w:sz w:val="24"/>
          <w:szCs w:val="24"/>
        </w:rPr>
        <w:t xml:space="preserve">проведен тендер на обслуживание микроавтобусных, автобусных и троллейбусных маршрутов (рейсов) объявленного от "___" _________________ 200__ г. при котором определены "Участники" набравшие наибольшее количество баллов и имеющие следующие результаты: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лота │№ участника│Наименование│  Сумма  │   "Участник" набравший  │</w:t>
      </w:r>
    </w:p>
    <w:p>
      <w:pPr>
        <w:spacing w:after="120"/>
        <w:jc w:val="both"/>
      </w:pPr>
      <w:r>
        <w:rPr>
          <w:rFonts w:ascii="Arial" w:cs="Arial" w:eastAsia="Arial" w:hAnsi="Arial"/>
          <w:sz w:val="24"/>
          <w:szCs w:val="24"/>
        </w:rPr>
        <w:t xml:space="preserve">│        │           │"Участников"│набранных│ максимальное количество │</w:t>
      </w:r>
    </w:p>
    <w:p>
      <w:pPr>
        <w:spacing w:after="120"/>
        <w:jc w:val="both"/>
      </w:pPr>
      <w:r>
        <w:rPr>
          <w:rFonts w:ascii="Arial" w:cs="Arial" w:eastAsia="Arial" w:hAnsi="Arial"/>
          <w:sz w:val="24"/>
          <w:szCs w:val="24"/>
        </w:rPr>
        <w:t xml:space="preserve">│        │           │            │  баллов │         баллов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│1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        │3          │            │         │                         │</w:t>
      </w:r>
    </w:p>
    <w:p>
      <w:pPr>
        <w:spacing w:after="120"/>
        <w:jc w:val="both"/>
      </w:pPr>
      <w:r>
        <w:rPr>
          <w:rFonts w:ascii="Arial" w:cs="Arial" w:eastAsia="Arial" w:hAnsi="Arial"/>
          <w:sz w:val="24"/>
          <w:szCs w:val="24"/>
        </w:rPr>
        <w:t xml:space="preserve">│        │4          │            │         │                         │</w:t>
      </w:r>
    </w:p>
    <w:p>
      <w:pPr>
        <w:spacing w:after="120"/>
        <w:jc w:val="both"/>
      </w:pPr>
      <w:r>
        <w:rPr>
          <w:rFonts w:ascii="Arial" w:cs="Arial" w:eastAsia="Arial" w:hAnsi="Arial"/>
          <w:sz w:val="24"/>
          <w:szCs w:val="24"/>
        </w:rPr>
        <w:t xml:space="preserve">│        │5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│2       │1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        │3          │            │         │                         │</w:t>
      </w:r>
    </w:p>
    <w:p>
      <w:pPr>
        <w:spacing w:after="120"/>
        <w:jc w:val="both"/>
      </w:pPr>
      <w:r>
        <w:rPr>
          <w:rFonts w:ascii="Arial" w:cs="Arial" w:eastAsia="Arial" w:hAnsi="Arial"/>
          <w:sz w:val="24"/>
          <w:szCs w:val="24"/>
        </w:rPr>
        <w:t xml:space="preserve">│        │4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________________________________</w:t>
      </w:r>
    </w:p>
    <w:p>
      <w:pPr>
        <w:spacing w:after="120"/>
        <w:jc w:val="both"/>
      </w:pPr>
      <w:r>
        <w:rPr>
          <w:rFonts w:ascii="Arial" w:cs="Arial" w:eastAsia="Arial" w:hAnsi="Arial"/>
          <w:sz w:val="24"/>
          <w:szCs w:val="24"/>
        </w:rPr>
        <w:t xml:space="preserve">Секретарь комиссии ________________________________</w:t>
      </w:r>
    </w:p>
    <w:p>
      <w:pPr>
        <w:spacing w:after="120"/>
        <w:jc w:val="both"/>
      </w:pPr>
      <w:r>
        <w:rPr>
          <w:rFonts w:ascii="Arial" w:cs="Arial" w:eastAsia="Arial" w:hAnsi="Arial"/>
          <w:sz w:val="24"/>
          <w:szCs w:val="24"/>
        </w:rPr>
        <w:t xml:space="preserve">Члены Комиссии: ________________________________</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bblfowog7wc3v5c040-">
      <w:r>
        <w:rPr>
          <w:rFonts w:ascii="Arial" w:cs="Arial" w:eastAsia="Arial" w:hAnsi="Arial"/>
          <w:color w:val="132D3F"/>
          <w:sz w:val="16"/>
          <w:szCs w:val="16"/>
          <w:u w:val="single"/>
        </w:rPr>
        <w:t xml:space="preserve">dalil.kg/document/23125</w:t>
      </w:r>
    </w:hyperlink>
  </w:p>
  <w:p>
    <w:pPr>
      <w:spacing w:after="0" w:before="40"/>
      <w:jc w:val="center"/>
    </w:pPr>
    <w:hyperlink w:history="1" r:id="rId4kiqat5-oeaw-ofvink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gelvigtzpgx6tflxwlf" Type="http://schemas.openxmlformats.org/officeDocument/2006/relationships/hyperlink" Target="https://dalil.kg/document/23543" TargetMode="External"/><Relationship Id="rIdzcivnsylwshdchyfxvihy" Type="http://schemas.openxmlformats.org/officeDocument/2006/relationships/hyperlink" Target="https://dalil.kg/document/23395" TargetMode="External"/><Relationship Id="rId_1egw0loujvpuumieojdf" Type="http://schemas.openxmlformats.org/officeDocument/2006/relationships/hyperlink" Target="https://dalil.kg/document/23531" TargetMode="External"/><Relationship Id="rIds1tj_elwsthglehcqykce" Type="http://schemas.openxmlformats.org/officeDocument/2006/relationships/hyperlink" Target="https://dalil.kg/document/4" TargetMode="External"/><Relationship Id="rIdpcck25yq3vl0ebyiutayi" Type="http://schemas.openxmlformats.org/officeDocument/2006/relationships/hyperlink" Target="https://dalil.kg/document/23395" TargetMode="External"/><Relationship Id="rIdnbkcjay3wyf-z7ducrbti" Type="http://schemas.openxmlformats.org/officeDocument/2006/relationships/hyperlink" Target="https://dalil.kg/document/23395" TargetMode="External"/><Relationship Id="rIdghzbykck9eiobewzcyqhs" Type="http://schemas.openxmlformats.org/officeDocument/2006/relationships/hyperlink" Target="https://dalil.kg/document/23531" TargetMode="External"/><Relationship Id="rId8ofr74jvsxmrw28zb7o-v" Type="http://schemas.openxmlformats.org/officeDocument/2006/relationships/hyperlink" Target="https://dalil.kg/document/23531" TargetMode="External"/><Relationship Id="rIdttbvvg-pgfi7hokcfe6p_" Type="http://schemas.openxmlformats.org/officeDocument/2006/relationships/hyperlink" Target="https://dalil.kg/document/23125#p1" TargetMode="External"/><Relationship Id="rIddzogwabw1xdhxbk4s5ipn" Type="http://schemas.openxmlformats.org/officeDocument/2006/relationships/hyperlink" Target="https://dalil.kg/document/23395" TargetMode="External"/><Relationship Id="rId3gickqawf4kymdmgqduu1" Type="http://schemas.openxmlformats.org/officeDocument/2006/relationships/hyperlink" Target="https://dalil.kg/document/23125#p2" TargetMode="External"/><Relationship Id="rIdpxkpat89urbn3s7mzdsvv" Type="http://schemas.openxmlformats.org/officeDocument/2006/relationships/hyperlink" Target="https://dalil.kg/document/23125#p2" TargetMode="External"/><Relationship Id="rIdamt_hellsjtiapkuiryjt" Type="http://schemas.openxmlformats.org/officeDocument/2006/relationships/hyperlink" Target="https://dalil.kg/document/23125#p3" TargetMode="External"/><Relationship Id="rId5bn7vcebzzfb3nzfqwitk" Type="http://schemas.openxmlformats.org/officeDocument/2006/relationships/hyperlink" Target="https://dalil.kg/document/23125#p4" TargetMode="External"/><Relationship Id="rIdc1m2m4dvr9dlybxuuhwwm" Type="http://schemas.openxmlformats.org/officeDocument/2006/relationships/hyperlink" Target="https://dalil.kg/document/23125#p5" TargetMode="External"/><Relationship Id="rId3oixjek7w4w6uv8domvig" Type="http://schemas.openxmlformats.org/officeDocument/2006/relationships/hyperlink" Target="https://dalil.kg/document/23125#p6" TargetMode="External"/><Relationship Id="rIddriyvpdazqlxe1zrxyrlz" Type="http://schemas.openxmlformats.org/officeDocument/2006/relationships/hyperlink" Target="https://dalil.kg/document/23125#p7" TargetMode="External"/><Relationship Id="rIdvk9jtitc74glscgooeeej" Type="http://schemas.openxmlformats.org/officeDocument/2006/relationships/hyperlink" Target="https://dalil.kg/document/23395" TargetMode="External"/><Relationship Id="rIdir82eyi9zzk-jhyv5pu6y" Type="http://schemas.openxmlformats.org/officeDocument/2006/relationships/hyperlink" Target="https://dalil.kg/document/23395" TargetMode="External"/><Relationship Id="rId2sh6jhifv5xzfiaeyhobq" Type="http://schemas.openxmlformats.org/officeDocument/2006/relationships/hyperlink" Target="https://dalil.kg/document/23395" TargetMode="External"/><Relationship Id="rIddkzpyulqsov78ypwx4mfl" Type="http://schemas.openxmlformats.org/officeDocument/2006/relationships/hyperlink" Target="https://dalil.kg/document/23125#p3" TargetMode="External"/><Relationship Id="rIdjnrwtsylghem9okzg3och" Type="http://schemas.openxmlformats.org/officeDocument/2006/relationships/hyperlink" Target="https://dalil.kg/document/23125#p4" TargetMode="External"/><Relationship Id="rIdpauvwi8fmhck6s4-qvema" Type="http://schemas.openxmlformats.org/officeDocument/2006/relationships/hyperlink" Target="https://dalil.kg/document/23125#p5" TargetMode="External"/><Relationship Id="rIdj22tdjqyb2ep1zh2_eoac" Type="http://schemas.openxmlformats.org/officeDocument/2006/relationships/hyperlink" Target="https://dalil.kg/document/23125#p8" TargetMode="External"/><Relationship Id="rIdeif6zhd271jzwsyakrgss" Type="http://schemas.openxmlformats.org/officeDocument/2006/relationships/hyperlink" Target="https://dalil.kg/document/23125#p5" TargetMode="External"/><Relationship Id="rId1pjbytsufkmqaxihx98un" Type="http://schemas.openxmlformats.org/officeDocument/2006/relationships/hyperlink" Target="https://dalil.kg/document/23125#p9" TargetMode="External"/><Relationship Id="rIdnytzqen7_qny1aumlmegk" Type="http://schemas.openxmlformats.org/officeDocument/2006/relationships/hyperlink" Target="https://dalil.kg/document/23125#p7" TargetMode="External"/><Relationship Id="rIdf16bevj06m1ojdkqspven" Type="http://schemas.openxmlformats.org/officeDocument/2006/relationships/hyperlink" Target="https://dalil.kg/document/23125#p6" TargetMode="External"/><Relationship Id="rIdituky3wjhb8sqer1mftxp" Type="http://schemas.openxmlformats.org/officeDocument/2006/relationships/hyperlink" Target="https://dalil.kg/document/23395" TargetMode="External"/><Relationship Id="rId_pdmdq6godpxhzr83pmse" Type="http://schemas.openxmlformats.org/officeDocument/2006/relationships/hyperlink" Target="https://dalil.kg/document/23531" TargetMode="External"/><Relationship Id="rIdbuipepyhmupyywwvtqw1r" Type="http://schemas.openxmlformats.org/officeDocument/2006/relationships/hyperlink" Target="https://dalil.kg/document/23395" TargetMode="External"/><Relationship Id="rIdyvisl4jxryolcelesl7sn" Type="http://schemas.openxmlformats.org/officeDocument/2006/relationships/hyperlink" Target="https://dalil.kg/document/23531" TargetMode="External"/><Relationship Id="rIdefunhyt5pdy--mbhy9jwg" Type="http://schemas.openxmlformats.org/officeDocument/2006/relationships/hyperlink" Target="https://dalil.kg/document/23395" TargetMode="External"/><Relationship Id="rIdmoq7fkomfkdrxttotz7fe" Type="http://schemas.openxmlformats.org/officeDocument/2006/relationships/hyperlink" Target="https://dalil.kg/document/23531" TargetMode="External"/><Relationship Id="rIdinyudyszkhcg_s1_1z1xs" Type="http://schemas.openxmlformats.org/officeDocument/2006/relationships/hyperlink" Target="https://dalil.kg/document/23395" TargetMode="External"/><Relationship Id="rIdxd_rb71ckuj0wlk6xozml" Type="http://schemas.openxmlformats.org/officeDocument/2006/relationships/hyperlink" Target="https://dalil.kg/document/23531" TargetMode="External"/><Relationship Id="rIdrx0jviui46cbxh36qirz7" Type="http://schemas.openxmlformats.org/officeDocument/2006/relationships/hyperlink" Target="https://dalil.kg/document/23531" TargetMode="External"/><Relationship Id="rIdobtm6iqvfiyyjyzo7v4mz" Type="http://schemas.openxmlformats.org/officeDocument/2006/relationships/hyperlink" Target="https://dalil.kg/document/23531" TargetMode="External"/><Relationship Id="rIdgpqywcuau-cr0yeizxrnh" Type="http://schemas.openxmlformats.org/officeDocument/2006/relationships/hyperlink" Target="https://dalil.kg/document/23531" TargetMode="External"/><Relationship Id="rIdrn31slxcpzfe0mzwkwi4i" Type="http://schemas.openxmlformats.org/officeDocument/2006/relationships/hyperlink" Target="https://dalil.kg/document/23531" TargetMode="External"/><Relationship Id="rIdnkoyuh8rqaxdo527vdxhj" Type="http://schemas.openxmlformats.org/officeDocument/2006/relationships/hyperlink" Target="https://dalil.kg/document/23531" TargetMode="External"/><Relationship Id="rId9voaee29sxwgfee_i7tgl" Type="http://schemas.openxmlformats.org/officeDocument/2006/relationships/hyperlink" Target="https://dalil.kg/document/23531" TargetMode="External"/><Relationship Id="rIdezcrhpdsw16wy7vhd1li2" Type="http://schemas.openxmlformats.org/officeDocument/2006/relationships/hyperlink" Target="https://dalil.kg/document/23531" TargetMode="External"/><Relationship Id="rIdhx9iit0olicyglaan-srm" Type="http://schemas.openxmlformats.org/officeDocument/2006/relationships/hyperlink" Target="https://dalil.kg/document/23531" TargetMode="External"/><Relationship Id="rIdqj0ecrpfivdw9dmpwsoru" Type="http://schemas.openxmlformats.org/officeDocument/2006/relationships/hyperlink" Target="https://dalil.kg/document/23395" TargetMode="External"/><Relationship Id="rIdq3foox-ur56doyfbmj5uv" Type="http://schemas.openxmlformats.org/officeDocument/2006/relationships/hyperlink" Target="https://dalil.kg/document/23531" TargetMode="External"/><Relationship Id="rIdhcup-0s61_ygw9u5kurzy" Type="http://schemas.openxmlformats.org/officeDocument/2006/relationships/hyperlink" Target="https://dalil.kg/document/23531" TargetMode="External"/><Relationship Id="rId3ddqxja-ro3paq0nn8h9r" Type="http://schemas.openxmlformats.org/officeDocument/2006/relationships/hyperlink" Target="https://dalil.kg/document/23531" TargetMode="External"/><Relationship Id="rIdj63ovfadq8gd-axf0oru3" Type="http://schemas.openxmlformats.org/officeDocument/2006/relationships/hyperlink" Target="https://dalil.kg/document/23531"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bblfowog7wc3v5c040-" Type="http://schemas.openxmlformats.org/officeDocument/2006/relationships/hyperlink" Target="https://dalil.kg/document/23125" TargetMode="External"/><Relationship Id="rId4kiqat5-oeaw-ofvink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2026-10-01T14:52:11.951Z</dcterms:created>
  <dcterms:modified xsi:type="dcterms:W3CDTF">2026-10-01T14:52:11.951Z</dcterms:modified>
</cp:coreProperties>
</file>

<file path=docProps/custom.xml><?xml version="1.0" encoding="utf-8"?>
<Properties xmlns="http://schemas.openxmlformats.org/officeDocument/2006/custom-properties" xmlns:vt="http://schemas.openxmlformats.org/officeDocument/2006/docPropsVTypes"/>
</file>