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Жетиогуз райондук кенеши  от 17 августа 2004 года   Т О К Т О М У  №198                                     Атаандаштыкты онуктуруу жана керектоочулордун укугун коргоо боюнча                    райондук комиссия тузуу жонундо        Кыргыз  Республикасынын 2002-жылдын 15-февралындагы  айрым  мыйзамактыларына озгортуулор жана толуктоолор киргизуу жонундогу мыйзамынын,Кыргыз    Республикасынын   администрациялык   жоопкерчилик    жонундокодексинин  506-статьясынын 7-пунктунун   негизинде,  керектоочулордонукугун  коргоо  чойросундо,  керектоочулордун  коомдук  бирикмелерининжергиликтуу  озун-озу башкаруу органдарынын жана мамлекеттик  башкарууоргандарынын  макулдашылган Жобого ылайык, Эл депутаттарынын  райондукКенеши    токтом   кылат:    1.  Атаандаштыкты  онуктуруу  жана керектоочулердун  укугун  коргообоюнча райондук комиссия тузулсун.    2.   Керектоочулордун  укугун коргоо жана  атаандаштыкты  онуктуруубоюнча  тузулгон  комиссиянын  курамы  бекитилсин,  иштеп  чыккан  «обожетекчиликке алынсын. (Комиссиянын курамы </w:t>
      </w:r>
      <w:hyperlink w:history="1" r:id="rIddnqnqtvr3kmdy3zwk0y-3">
        <w:r>
          <w:rPr>
            <w:rFonts w:ascii="Arial" w:cs="Arial" w:eastAsia="Arial" w:hAnsi="Arial"/>
            <w:color w:val="1D4ED8"/>
            <w:sz w:val="24"/>
            <w:szCs w:val="24"/>
            <w:u w:val="single"/>
          </w:rPr>
          <w:t xml:space="preserve">жобосу</w:t>
        </w:r>
      </w:hyperlink>
      <w:r>
        <w:rPr>
          <w:rFonts w:ascii="Arial" w:cs="Arial" w:eastAsia="Arial" w:hAnsi="Arial"/>
          <w:sz w:val="24"/>
          <w:szCs w:val="24"/>
        </w:rPr>
        <w:t xml:space="preserve"> тиркелет)    3.    Райондук   комиссия  Кыргыз  Республикасынын  айрым   мыйзамактыларына озгортуулорду жана толуктоолорду киргизуу жонундогу, КыргызРеспубликасынын Президентинин 2002-жылдын 20-мартындагы № 42  указыныннегизинде иш жургузуулору эске алынсын.    4.    Керектоочулордун  укугун  коргоо  боюнча  комиссия  тарабынанкеректоочулордон укугуктарын бузуу фактылары каралган  жана  алар  укукбузучууларга  административдик жазапулдан тушкон  акча  каражаттын  80%райондук  керектоочуулор  союзу материалдык техникалык  базасын  чындоояаксатында бюджетине калтырылсын.    5.    Токтомдун   аткарылышын  козомолго  алуу  райондук   Кенештинсоциалдык   маселелер   боюнча   туруктуу  комиссиясынын   председателиЗ.Абдиевке жана комиссиянын курамына милдеттендирилсин .    6  Токтомду  областтык юстиция башкармалыгынан 10 кундук  моонотторегистрациядан   откоруу  жагы,  райондук  Кенештин  жооптуу   катчысыЗ.Курбановага жуктолсун.                                                    Эл депутаттарынын                                                райондук Кешешинин ХХШ-                                                шайланган   XVI-                                                сессиясынын 2004-                                                жылдын 17.08.№198                                                токтому №1 тиркеме                         </w:t>
      </w:r>
      <w:r>
        <w:rPr>
          <w:rFonts w:ascii="Arial" w:cs="Arial" w:eastAsia="Arial" w:hAnsi="Arial"/>
          <w:sz w:val="24"/>
          <w:szCs w:val="24"/>
        </w:rPr>
        <w:t xml:space="preserve">                          ПОЛОЖЕНИЕ         О районной комиссии по защите прав потребителей                                                     1. Общее положение           1.1. Районная комиссия по защите прав потребителей создана дляосуществления    согласованных   действие   органов   государственногоуправления, органов местного самоуправления, общественного объединенияпотребителей (союза) и НПО.          1.2. Комиссия является коллегиальным совещательным органом, всвоем  деятельности руководствуется Законами </w:t>
      </w:r>
      <w:hyperlink w:history="1" r:id="rIdcvypp41ugqjsahcbffyx9">
        <w:r>
          <w:rPr>
            <w:rFonts w:ascii="Arial" w:cs="Arial" w:eastAsia="Arial" w:hAnsi="Arial"/>
            <w:color w:val="1D4ED8"/>
            <w:sz w:val="24"/>
            <w:szCs w:val="24"/>
            <w:u w:val="single"/>
          </w:rPr>
          <w:t xml:space="preserve">«О местном самоуправлении</w:t>
        </w:r>
      </w:hyperlink>
      <w:hyperlink w:history="1" r:id="rIdmrf0au-copzyitl8oohli">
        <w:r>
          <w:rPr>
            <w:rFonts w:ascii="Arial" w:cs="Arial" w:eastAsia="Arial" w:hAnsi="Arial"/>
            <w:color w:val="1D4ED8"/>
            <w:sz w:val="24"/>
            <w:szCs w:val="24"/>
            <w:u w:val="single"/>
          </w:rPr>
          <w:t xml:space="preserve">и  местной  государственной администрации»</w:t>
        </w:r>
      </w:hyperlink>
      <w:r>
        <w:rPr>
          <w:rFonts w:ascii="Arial" w:cs="Arial" w:eastAsia="Arial" w:hAnsi="Arial"/>
          <w:sz w:val="24"/>
          <w:szCs w:val="24"/>
        </w:rPr>
        <w:t xml:space="preserve">,  «О  внутренней  измененииторговле  в  Кыргызской  Республике», «Защита  прав  потребителей»,  овнесении  изменении  и  дополнении в  некоторые  законодательные  актыКыргызской  Республики от 15.02.02г. Кодекс Кыргызской  Республики  обадминистративной ответственности.          1.3.  Состав и количество комиссии утверждается на  сессиирайонного Кенеша. (Список прилагается).          1.4.  Органы  местного самоуправления (комиссии)  по  защите  прав потребителей, рассматривают дела об административных права наруше-ниях, предусмотренные  статьями-  90,92,93  частью  первой  статьи  -285,статьями  -  286-288, частью первой , статьи-289,  статьями-290,  296, 298,  299, 301, 303, частью первой статьи 305, статьями 306, 307,309, 310,  320, 326, 350, 448, 455, 456, 462, 465, 467, 472, 487, 490, 491, 494, 496.   1.5. Комиссия на своем заседании рассматривает результаты проверки,на   основе  предоставленных  документов  (акты,  протоколы)   Выноситадминистративное  взыскание,  на  основе  статей  Кодекса   КыргызскойРеспублики об административной ответственности.                   2.Принципы деятельности комиссии       2.1.Деятельность комиссии осуществляется на основе:  -  коллективного,  свободного гласного обсуждения  результаты проверки;-    соблюдение  Законов  нормативных актов  правовых  государственныхинститутов  персональной ответственности членов комиссии  за  принятоерешение.                                            З.Организация работы комиссии    3.1.  Заседание комиссии проводится по мере необходимости, но не  режеодного  раза в   месяц, исходя из предложения его членов. На основаниипоступивших документов.   3.2.   Заседание  комиссии  проводятся  в  обстановке,  обеспечивающиесвободным конструктивным обмен мнениями и предложении.   3.3.   Решение,   принимаемые  комиссией   в   пределах   компетенции,оформляются  протоколом, подписывается председателем и  секретарем.  Вобязательном  порядке  доводятся в течении 3-дней  до  юридического  ифизического лица.;   3.4.   в   отсутствии  председателя  комиссии,  заместителю   комиссиипредоставляется право  подписи и решающего голоса.   3.5.   Если  комиссия  проводит  заседание  с  выездом  на  местопроисшествия,  расходы несет виновная сторона  на  основе  статьи  657кодекса Кыргызской Республики об административной ответственности.   3.6. Членам    комиссии   выдаются   удостоверение   личности    поустановленной форме.   3.7.  Для  нормативного  функционирования  -комиссии  (канцелярскиепринадлежности,  связь,  размножение документации,  оплата  секретарю)оплата производится за счет поступление денежных средств.       Председатель комиссии                                З.Турдукуев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_dnwvbojnvkqwvdmvkjr">
      <w:r>
        <w:rPr>
          <w:rFonts w:ascii="Arial" w:cs="Arial" w:eastAsia="Arial" w:hAnsi="Arial"/>
          <w:color w:val="132D3F"/>
          <w:sz w:val="16"/>
          <w:szCs w:val="16"/>
          <w:u w:val="single"/>
        </w:rPr>
        <w:t xml:space="preserve">dalil.kg/document/23229</w:t>
      </w:r>
    </w:hyperlink>
  </w:p>
  <w:p>
    <w:pPr>
      <w:spacing w:after="0" w:before="40"/>
      <w:jc w:val="center"/>
    </w:pPr>
    <w:hyperlink w:history="1" r:id="rIdurwbcrpilbjl6ysffvo-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nqnqtvr3kmdy3zwk0y-3" Type="http://schemas.openxmlformats.org/officeDocument/2006/relationships/hyperlink" Target="https://dalil.kg/document/23229#1" TargetMode="External"/><Relationship Id="rIdcvypp41ugqjsahcbffyx9" Type="http://schemas.openxmlformats.org/officeDocument/2006/relationships/hyperlink" Target="https://dalil.kg/document/952" TargetMode="External"/><Relationship Id="rIdmrf0au-copzyitl8oohli" Type="http://schemas.openxmlformats.org/officeDocument/2006/relationships/hyperlink" Target="https://dalil.kg/document/952"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_dnwvbojnvkqwvdmvkjr" Type="http://schemas.openxmlformats.org/officeDocument/2006/relationships/hyperlink" Target="https://dalil.kg/document/23229" TargetMode="External"/><Relationship Id="rIdurwbcrpilbjl6ysffvo-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2026-10-02T02:41:04.632Z</dcterms:created>
  <dcterms:modified xsi:type="dcterms:W3CDTF">2026-10-02T02:41:04.632Z</dcterms:modified>
</cp:coreProperties>
</file>

<file path=docProps/custom.xml><?xml version="1.0" encoding="utf-8"?>
<Properties xmlns="http://schemas.openxmlformats.org/officeDocument/2006/custom-properties" xmlns:vt="http://schemas.openxmlformats.org/officeDocument/2006/docPropsVTypes"/>
</file>