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24.10.2002 года. Регистрационный номер  11                                               Приложение № 5                                            к </w:t>
      </w:r>
      <w:hyperlink w:history="1" r:id="rIdlxpeggaiayn1mik0u4pl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XXI сессии                                            городского Кенеша депутатов                                            от 26 сентября 2002 года № 2                       Временное  положение  об  учете  коммунального  имущества   и      ведении   реестра   объектов  и   имущества   коммунальной                              собственности.                                                       1. Общие положения                      1.1.   Под   Реестром  объектов  и  имущества  коммунальной собственности (далее-Реестр) понимается банк данных,  содержащий перечни объектов учета   данные о них.            1.2.   Объектами  учета  Реестра  (далее  -объекты   учета)  являются:           -     земли   и   объекты,   находящиеся   в   коммунальной собственности;          - имущество,     закрепленное    на    праве  хозяйственного ведения    за  предприятиями    или    на    праве       оперативного управления    за   учреждениями;           -   объекты инженерной инфраструктуры;              -   движимое имущество.                  1.3.  Данными  об объектах учета  являются  сведения, характеризующие  эти  объекты (местонахождение,  стоимость,  год ввода в эксплуатацию и т.п.) в соответствии с приложениями 1-5.                     II.  Порядок  учета  коммунального  имущества  и  ведения             Реестра.         2.1.  Учет  коммунального  имущества  включает в  себя  опи-сание объекта учета с указанием его индивидуальных особенностей, позволяющее однозначно  отличить его от других объектов.    2.2.  Ведение Реестра осуществляется на магнитных носителяхили  по  специальным форматам данных и включает в  себя  ведениебанка данных коммунального имущества.    2.3.    Ведение   банка   данных   коммунального   имуществапроизводится   отделом  коммунальной  собственности   при   мэрииг.Жалал-Абад, который также осуществляет программное  обеспечениеработ   по   ведению   банка   данных  коммунального   имущества,организацию   защиты  информации,  предоставление   сведений   обобъектах учета.     2.4.  Ведение банка данных Реестра означает занесение в негообъектов  и  данных о них, обновление данных и их  исключение  изуказанного  банка  данных при изменении формы  собственности  илидругих   вещных  прав  на  объекты  учета.  Данные  об  объектах,исключаемые  из  банка  данных,  архивируются.  Основаниями   длявключения   (исключения)  объектов  учета   в   Реестр   являютсяпостановления Правительства Кыргызской Республики,решения  суда,договоры  мены,  дарения,  купли-продажи   и   иные   гражданско-правовые сделки.        2.5.Обновление  данных  об объектах учета  производится  наосновании  документально представленных сведений о соответствующихизменениях  (балансовые  отчеты предприятия  (учреждения),  данныеинвентаризации и другие).        2.6.    Внесение   (исключение)объектов   в   (из)   Реестрпроизводится в 3-дневный срок с момента получения документов.        2.7. Форма  ведения  Реестра  по  различным  объектам  учетаразрабатывается   в   соответствии  с  приложениями   1-5   отделомкоммунальной    собственности    и   утверждается    постановлениемгородского Кенеша.        2.8.    Объекту    учета,    прошедшему    процедуру    учета,присваивается    реестровый  номер,  а  заявителю   направляетсясвидетельство о внесении в Реестр коммунального имущества.              III. Порядок предоставления информации, содержащейся в Реестре.                3.1.Реестр является открытым. Информация об объектах  учета,содержащаяся  в  Реестре,  предоставляется  любым  заинтересованнымлицам  в  соответствии с законодательством Кыргызской Республики  инормативными правовыми актами органов местного самоуправления.        3.2.Органам   государственной  власти,   органам   местногосамоуправления, правоохранительным органам информация  об  объектахучета  предоставляется  по  надлежаще  оформленному  запросу.  Инымлицам   информация   об  объектах  учета  предоставляется   по   ихписьменному заявлению при предъявлении физическим лицом  документа,удостоверяющего    личность,   а   уполномоченным    представителемюридического    лица    документов,   подтверждающих    регистрациююридического лица, и надлежаще оформленную доверенность.        3.3.Информация  об  объектах учета сообщается  в  15-дневныйсрок с момента получения запроса.                               Руководитель          аппарата ГорКенеша                                Т.Касымов                                                                        Рекомендованные сочетания объектов, пользователей и            формы отношений между городом и пользователем            -----------------------------------------------------------------------         | Тип объекта         |   Тип пользователя и договорных отношений     |-----------------------------------------------------------------------| Группа  А:          |1.Городские бюджетные организации - Договора о || Основные объекты    |пользовании                                    |-----------------------------------------------------------------------|                     |2. Любые другие организации или предприятия -  ||                     |   предпочтительно    договора    аренды       ||                     |   (возможно   с  нулевой   или   низкой       ||                     |    арендной платой)                           |-----------------------------------------------------------------------| Группа  Б:          |1.Городские бюджетные организации  - Договора о||Дополнительные       |пользовании                                    ||  объекты            |2.   Любые   другие  организации или           ||                     |предприятия -только договора  аренды           ||                     |(возможно   с  нулевой  или   низкой           ||                     |       арендной платой)                        |-----------------------------------------------------------------------|     Группа  В:      |Предприятия   или   организации (за исключением|| Избыточные  объекты |городских  бюджетных)-  только договора аренды |----------------------------------------------------------------------|               Разъяснение по классификации объектов по группам   Группа А. Основные объектыК этой группе относятся:     Объекты,      используемые     для     обеспечения     управления     городом     и  жизнеобеспечения города.Например,    само    здание   исполнительного    органа    местногосамоуправления  и  объекты  инженерной  инфраструктуры  могут  бытьотнесены к этому типу;     Объекты,   связанные   с  предоставлением  тех   услуг,   которое     государственное законодательство    или   местное   сообщество      определяют    в     качестве  обязательных.Так,  образовательные школы, объекты для оказания базовых  медицинскихуслуг  и  объекты  базовой инженерной инфраструктуры (дороги,  каналы,водопроводные линии) часто рассматриваются в Кыргызстане относящимся кэтой группе. Группа Б. Дополнительные объекты.     Объекты,  используемые для осуществление функций и  услуг,  не     включенных  в  список  обязательных, но  признаваемых  местным     самоуправлением в качестве социально или политически важных.Примеры  объектов из этой группы - здания и помещения, используемыедля оказания специализированных медицинских услуг, городские парки.Такие    объекты    не   относятся   жизненно    необходимым    дляфункционирования   города  и,  в  силу  ограниченности   городскогобюджета,  не могут поддерживаться городом в полной мере.  В  то  жевремя  по  политическим  и социальным причинам  эти  объекты  могутполучать некоторое финансирование из городского бюджета. Группа В. Избыточные объекты.    Объекты,  используемые для осуществления тех функций  и  услуг,    которые  не  были  включены ни в перечень  обязательных,  ни  в    перечень социально или политически важных.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gwmbubj65jypiqyeipe">
      <w:r>
        <w:rPr>
          <w:rFonts w:ascii="Arial" w:cs="Arial" w:eastAsia="Arial" w:hAnsi="Arial"/>
          <w:color w:val="132D3F"/>
          <w:sz w:val="16"/>
          <w:szCs w:val="16"/>
          <w:u w:val="single"/>
        </w:rPr>
        <w:t xml:space="preserve">dalil.kg/document/23732</w:t>
      </w:r>
    </w:hyperlink>
  </w:p>
  <w:p>
    <w:pPr>
      <w:spacing w:after="0" w:before="40"/>
      <w:jc w:val="center"/>
    </w:pPr>
    <w:hyperlink w:history="1" r:id="rIdrbhgfar34nbzdud8bed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peggaiayn1mik0u4ply" Type="http://schemas.openxmlformats.org/officeDocument/2006/relationships/hyperlink" Target="https://dalil.kg/document/230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gwmbubj65jypiqyeipe" Type="http://schemas.openxmlformats.org/officeDocument/2006/relationships/hyperlink" Target="https://dalil.kg/document/23732" TargetMode="External"/><Relationship Id="rIdrbhgfar34nbzdud8bed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2026-10-01T13:58:36.991Z</dcterms:created>
  <dcterms:modified xsi:type="dcterms:W3CDTF">2026-10-01T13:58:36.991Z</dcterms:modified>
</cp:coreProperties>
</file>

<file path=docProps/custom.xml><?xml version="1.0" encoding="utf-8"?>
<Properties xmlns="http://schemas.openxmlformats.org/officeDocument/2006/custom-properties" xmlns:vt="http://schemas.openxmlformats.org/officeDocument/2006/docPropsVTypes"/>
</file>