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29 сентября               2004 года. Регистрационный номер 12-6-04                                                           Приложение № 4                                              «У Т В Е Р Ж Д Е Н»                                 </w:t>
      </w:r>
      <w:hyperlink w:history="1" r:id="rId5s8hcirku4ym83prfk07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15.09.2004 г., № 4                                           сессии сельского Кенеша                                                                                                                                                         ПОЛОЖЕНИЕ         о порядке предоставления земельных участков  в аренду                       в Масынском айыл окмоту.                                                             1. Общие положения.                                   1.1.   Настоящее  Положение  разработано в соответствии  с  Земельным,Гражданским кодексами, другими нормативно-правовыми актами  КыргызскойРеспублики, и устанавливает порядок и условия предоставления земельныхучастков в аренду физическим и юридическим лицам.1.2.   Настоящее  положение  устанавливает порядок  проведения  торгов(аукционов, конкурсов) по продаже гражданам и юридическим лицам:      -  права  краткосрочной  (до  5 лет) аренде  земельных  участковземель    общего    пользования,   предназначенных   для    возведениянекапитальных  строений  (рынков мелкорозничных  и  оптовых,  открытыхавтостоянок, торговых павильонов и киосков, павильонов при  остановкахобщественного  транспорта,  наземных сооружений  рекламы,  иных  видовкраткосрочного использования и иных видов некапитальных строений);      -  права  долгосрочной  (свыше 25 до 50  лет)  аренде  земельныхучастков, предназначенных для долгосрочного использования и возведениякапитальных строений, если иное не предусмотрено законодательством.1.3.  Торги (аукционы, конкурсы) проводятся во всех случаях первичногопредоставления прав на свободные земельные участки, кроме тех случаев,когда  настоящим Положением, нормативными актами Кыргызской Республикидопускаются  переговоры Масы айыл Окмота с заявителями -  инициаторамипередачи прав на земельные участки.1.4.Масынский айыл Окмот предоставляет земельные участки в аренду  безпроведения  торгов  в  случае, если на земельном  участке  расположеныздания  и сооружения, находящиеся в частной собственности. Арендаторомв этом случае выступает только собственник зданий и сооружений.1.5.Масынский айыл Окмот предоставляет земельные участки в аренду  безпроведения торгов в случае, если земельный участок уже выставлялся  наторги и не был продан.1.6.  Предметом аренды являются сформированные земельные  участки  какобъект   недвижимости,   являющиеся  коммунальной   собственностью   ирасположенные  в границах административной территории Масынского  айылОкмота  и  которые могут быть предоставлены в аренду в соответствии  сдействующим законодательством  Кыргызской Республики.1.7.  Сформированные земельные участки, подлежащие  передаче в аренду,должны быть  свободными от  прав третьих лиц, не иметь ограничений длясовершения   гражданско-правовых  сделок,  для   которых   установленыграницы¬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2. Порядок проведения открытых торгов.                                   2.1.  Предоставление в аренду земельных участков через открытые  торгипроизводится  организатором торгов - Комиссией по  землепользованию  изастройке.2.2.Комиссия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независимыхоценщиков устанавливает размеры стартовой стоимости лотов.2.3.  Покупателями объектов торгов выступают физические и  юридическиелица Кыргызской Республики.2.4. Размер стартовой стоимости определяется на основании рыночнойстоимости права пользования земельного участка, определяемойнезависимыми оценщиками и утверждаемой сессией Масынского сельскогоКенеша.2.5.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налога.2.6.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участка.2.7. На торги могут выставляться земельные участки, сформированныекак объекты недвижимости.2.8.В случаях, если земельный участок не сформирован как объектнедвижимости, местный орган по землеустройству и регистрации прав попредставлению Комиссии:-  проверяет  правовой статус рассматриваемых участков,  наличие  правтретьих  лиц,  о  наличии  обременений,  достоверность  материалов   идокументов, представленных собственником земельного участка;-  удостоверяет  наличие  зданий  и сооружений  и  прочих  построек  ипроверяет  правоудостоверяющие документы на эти объекты;-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в установленные сроки передает подготовленные предварительные планыучастков в Комиссию.    Местный орган архитектуры по представлению Комиссии:-  определяет  границы участка с учетом утвержденной градостроительнойдокументации, строительных норм и правил, местных нормативных актов;-  запрашивает санитарные, противопожарные и другие службы по условиямиспользования рассматриваемого участка;-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ограничения.2.9.  По  каждому объекту торгов формируется информационный  пакет,  скоторым могут ознакомиться все желающие.    Информационный пакет включает:- регистрационный номер предмета торгов;-  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сводное  заключение  о  возможностях,  условиях  и  ориентировочнойстоимости подключения к различным видам инженерных коммуникаций;- начальная цена предмета торгов;- проект постановления Главы айыл окмоту о передаче земельного участкав аренду;- проект договора аренды;-  сведения  об  экологическом состоянии земельного участка  и  другиесведения о предмете торгов.2.10.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торгов.2.11.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торгов.2.12.    Торги проводятся в форме открытых торгов и открытыхаукционов. Форма проведения торгов определяется Комиссией и должнабыть объявлена заранее.2.13.     Аукцион или  конкурс, в котором  участвовал только одинучастник, признаются не состоявшими.2.14.     Все объекты торгов, которые  полежат передаче в аренду черезторги, должны быть разделены на лоты.2.15.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лот.2.16.     Прием заявок на участие в аукционе и конкурсе завершается за5 календарных дней  до торгов.2.17.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номера.2.18.     Для лиц, не являющихся участниками торгов, продаются входныебилеты. Цена входного билета устанавливается Комиссией.2.19.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платежные документы, подтверждающие оплату гарантийного взноса.2.20.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представлены  не  все  необходимые документы,  либо  представленныедокументы оформлены ненадлежащим образом.-       по     иным     основаниям     предусмотренным     действующимзаконодательством.2.21Отказ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расписку.2.22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торгов.2.23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взносы.2.24При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торгов.2.25.        При проведении конкурса:-   победителем  признается  лицо,  которое  по  заключению   Комиссиипредложило лучшие условия;-  при равенстве предложений победителем признается тот участник,  чьязаявка была подана раньше;-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массовойинформации.2.26.     При  заключении договора аренды с победителем торгов,  суммагарантийного взноса включается в счет арендных платежей.2.27.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торгов.2.28.  Комиссия вправе снять с торгов тот  или  иной объект за три днядо   начала   торгов.   В  таком  случае  участникам   торгов   даетсяаргументированное   разъяснение  причин  снятия  объекта   с   торгов,возвращается гарантийный взнос.     3.Порядок оформления документов по итогам проведенных торгов.    3.1.Участник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3-хэкземплярах, подписывается Председателем комиссии и аукционистом.3.2. 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аренды, а также номеррасчетного счета сельской Управы. Один экземпляр протокола орезультатах торгов выдается покупателю.3.3. 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объектувозобновляются.3.4. При установлении недобросовестной конкуренции  комиссия вправе влюбой момент снять с торгов заявленный лот или аннулировать результатыторгов по лоту.3.5.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возвращается.3.6.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участка.3.7. Оплата должна производиться на основании договора аренды.3.8.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участка.3.9.При нарушении сроков оплаты или других условий договора по винепокупателя, договор, может быть, расторгнут, при этом гарантийныйвзнос не возвращается.3.10.     Информация об итогах торгов публикуется комиссией всредствах массовой информации в течение пяти дней со дня подписанияпротокола об итогах аукциона.          4. Распределение денежных средств.                                   4.1.Денежные  средства, полученные от передачи  земельных  участков  варенду,   невозвращенные  суммы  гарантийных  взносов   поступают   наспециальный счет Масынского айыл окмота.4.2.Из средств, вырученных от продажи земель, оплачиваются услугипривлеченных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расходов.4.3.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ikbybscfem3rcsiktux">
      <w:r>
        <w:rPr>
          <w:rFonts w:ascii="Arial" w:cs="Arial" w:eastAsia="Arial" w:hAnsi="Arial"/>
          <w:color w:val="132D3F"/>
          <w:sz w:val="16"/>
          <w:szCs w:val="16"/>
          <w:u w:val="single"/>
        </w:rPr>
        <w:t xml:space="preserve">dalil.kg/document/23768</w:t>
      </w:r>
    </w:hyperlink>
  </w:p>
  <w:p>
    <w:pPr>
      <w:spacing w:after="0" w:before="40"/>
      <w:jc w:val="center"/>
    </w:pPr>
    <w:hyperlink w:history="1" r:id="rIdnjkyl58-l6seqfv2jrqs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8hcirku4ym83prfk07o" Type="http://schemas.openxmlformats.org/officeDocument/2006/relationships/hyperlink" Target="https://dalil.kg/document/237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ikbybscfem3rcsiktux" Type="http://schemas.openxmlformats.org/officeDocument/2006/relationships/hyperlink" Target="https://dalil.kg/document/23768" TargetMode="External"/><Relationship Id="rIdnjkyl58-l6seqfv2jrqs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2026-10-02T02:59:48.904Z</dcterms:created>
  <dcterms:modified xsi:type="dcterms:W3CDTF">2026-10-02T02:59:48.904Z</dcterms:modified>
</cp:coreProperties>
</file>

<file path=docProps/custom.xml><?xml version="1.0" encoding="utf-8"?>
<Properties xmlns="http://schemas.openxmlformats.org/officeDocument/2006/custom-properties" xmlns:vt="http://schemas.openxmlformats.org/officeDocument/2006/docPropsVTypes"/>
</file>