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jiip4fo0j2vspadyusx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Утверждено                                            </w:t>
      </w:r>
      <w:hyperlink w:history="1" r:id="rIdj7wuycrfrisspylqch6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города Ош                                               № 379 от 15 марта 2007 года                                                                                                           Положение                об административной комиссии мэрии города Ош                               1. Общие положения      1.1.  Административная  комиссия мэрии  города  Ош  является  постояннодействующей  комиссией  мэрии  города Ош  по  рассмотрению  материалов  обадминистративных правонарушениях.   1.2.    В   своей   деятельности   по   рассмотрению   материалов    поадминистративным   правонарушениям  и  наложению   мер   административноговзыскания   административная  комиссия  мэрии  города  Ош  руководствүетсяКонституцией   Кыргызской   Республики,   Кодексом   об   административнойответственности  Кыргызской  Республики,  Указами  Президента   КыргызскойРеспублики, постановлениями Правительства Кыргызской Республики и  другимиподзаконными актами, а также настоящим Положением.      2. Функции административной комиссии      2.1.   Основной  функцией  административной  комиссии  является  защиталичности,   охрана   прав   и   свобод   граждан,   здоровья,   санитарно-эпидемиологического  благополучия населения, общественной  нравственности.окружающей    природной   среды   установленного   порядка   осуществленияюсударственной  власти и порядка управления. Общественного  порядка,  правюридических лиц и их объединений от административных правонарушениях и  ихпредупреждение.   2.2.   Деятельность   административной   комиссии   мэрии   города   Ошосновывается  на  принципах законности, демократизма, равноправия  гражданперед   законом   справедливости,  гуманизма,  личной  ответственности   инеотвратимости за совершенное административное правонарушение.   2.3.  Административиая комиссия мэрии города Ош рассматривает  дела  обадминистративных правонарушениях в пределах полномочий, предоставленных ейКодексом об административной ответственности Кыргызской Республики.      3. Регламент работы административной комиссии      3.1.  Заседания адмимистративной комиссии мэрии города Ош. проходят  помере необходимости, но не реже 2 раза в месяц в здании мэрии города Ош.   3.2.  Заседания комиссии проходят, открыто с участием лиц,  совершившиеадминистративные правонарушения, а также их представителей.   3.3.   Заседания  проводятся  на  государственном  или  на  официальномязыках.   3.4.  Решения административная комиссия принимает при наличии не  менее2/3 членов административной комиссии, простым большинством голосов.      4. Членство в административной комиссии      4.1.  Количество и состав членов административной комиссии утверждаетсямэром города Ош.   4.2.  Возглавляет административную комиссию Председатель из числа вице-мэров мэрии города Ош.   4.3.  Председателъ и ответственный секретарь административной  комиссииназначается мэром города Ош.   4.4.  Членами  административной комиссии  могут  является  руководителиотделов и структурных подразделений мэрии города Ош.   4.5.  Членство в административной комиссии является не освобожденным  иза  членами  административной комиссии на время их  участия  в  заседанияхадминистративной комиссии сохраняется среднемесячная заработная  плата  поместу  основной  работы, согласно действующего трудового  законодательстваКыргызской Республики.      5. Порядок рассмотрения дел об административных   правонарушениях      5.1.   Дела   об   административных   правонарушениях   рассматриваютсяадминистративной   комиссией   в  порядке,   установленном   Кодексом   обадминистративной ответственности Кыргызской Республики.      Первый вице-мэр города Ош                                А.Аланов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imznma_uacshlct7yq1a">
      <w:r>
        <w:rPr>
          <w:rFonts w:ascii="Arial" w:cs="Arial" w:eastAsia="Arial" w:hAnsi="Arial"/>
          <w:color w:val="132D3F"/>
          <w:sz w:val="16"/>
          <w:szCs w:val="16"/>
          <w:u w:val="single"/>
        </w:rPr>
        <w:t xml:space="preserve">dalil.kg/document/23934</w:t>
      </w:r>
    </w:hyperlink>
  </w:p>
  <w:p>
    <w:pPr>
      <w:spacing w:after="0" w:before="40"/>
      <w:jc w:val="center"/>
    </w:pPr>
    <w:hyperlink w:history="1" r:id="rId3tvlzisrrtur0frcwn5v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iip4fo0j2vspadyusx9" Type="http://schemas.openxmlformats.org/officeDocument/2006/relationships/hyperlink" Target="https://dalil.kg/document/202591" TargetMode="External"/><Relationship Id="rIdj7wuycrfrisspylqch6xq" Type="http://schemas.openxmlformats.org/officeDocument/2006/relationships/hyperlink" Target="https://dalil.kg/document/2393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imznma_uacshlct7yq1a" Type="http://schemas.openxmlformats.org/officeDocument/2006/relationships/hyperlink" Target="https://dalil.kg/document/23934" TargetMode="External"/><Relationship Id="rId3tvlzisrrtur0frcwn5v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2026-10-02T07:42:17.110Z</dcterms:created>
  <dcterms:modified xsi:type="dcterms:W3CDTF">2026-10-02T07:42:17.110Z</dcterms:modified>
</cp:coreProperties>
</file>

<file path=docProps/custom.xml><?xml version="1.0" encoding="utf-8"?>
<Properties xmlns="http://schemas.openxmlformats.org/officeDocument/2006/custom-properties" xmlns:vt="http://schemas.openxmlformats.org/officeDocument/2006/docPropsVTypes"/>
</file>