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agehjhpiaylqgthf7fs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горкенеша</w:t>
      </w:r>
    </w:p>
    <w:p>
      <w:pPr>
        <w:spacing w:after="120"/>
        <w:jc w:val="center"/>
      </w:pPr>
      <w:r>
        <w:rPr>
          <w:rFonts w:ascii="Arial" w:cs="Arial" w:eastAsia="Arial" w:hAnsi="Arial"/>
          <w:sz w:val="24"/>
          <w:szCs w:val="24"/>
        </w:rPr>
        <w:t xml:space="preserve">от 14 января 2020 года N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апреля 2008 года № 434</w:t>
      </w:r>
    </w:p>
    <w:p>
      <w:pPr>
        <w:spacing w:after="120"/>
        <w:jc w:val="both"/>
      </w:pPr>
      <w:r>
        <w:rPr>
          <w:rFonts w:ascii="Arial" w:cs="Arial" w:eastAsia="Arial" w:hAnsi="Arial"/>
          <w:sz w:val="28"/>
          <w:szCs w:val="28"/>
        </w:rPr>
        <w:t xml:space="preserve">О внесении изменений и дополнений в Положение "О порядке предоставления ограниченных вещных прав на объекты недвижимости, находящиеся в муниципальной собственности города Бишкек" утвержденного постановлением Бишкекского городского Кенеша депутатов от 22 мая 2002 года № 127</w:t>
      </w:r>
    </w:p>
    <w:p>
      <w:pPr>
        <w:spacing w:after="120"/>
        <w:jc w:val="both"/>
      </w:pPr>
      <w:r>
        <w:rPr>
          <w:rFonts w:ascii="Arial" w:cs="Arial" w:eastAsia="Arial" w:hAnsi="Arial"/>
          <w:sz w:val="24"/>
          <w:szCs w:val="24"/>
        </w:rPr>
        <w:t xml:space="preserve">В целях обеспечения максимальной эффективности использования муниципального имущества в интересах местного сообщества города Бишкек, распределения компетенции органов местного самоуправления и их структурных подразделений в сфере управления и распоряжения муниципальной собственностью города Бишкек в соответствии с законодательством Кыргызской Республики, Бишкекский городской Кенеш депутатов постановляет:</w:t>
      </w:r>
    </w:p>
    <w:p>
      <w:pPr>
        <w:spacing w:after="120"/>
        <w:jc w:val="both"/>
      </w:pPr>
      <w:r>
        <w:rPr>
          <w:rFonts w:ascii="Arial" w:cs="Arial" w:eastAsia="Arial" w:hAnsi="Arial"/>
          <w:sz w:val="24"/>
          <w:szCs w:val="24"/>
        </w:rPr>
        <w:t xml:space="preserve">1. Внести в </w:t>
      </w:r>
      <w:hyperlink w:history="1" r:id="rIdennwfxauhs81mvwupdym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следующие изменения и дополнения:</w:t>
      </w:r>
    </w:p>
    <w:p>
      <w:pPr>
        <w:spacing w:after="120"/>
        <w:jc w:val="both"/>
      </w:pPr>
      <w:r>
        <w:rPr>
          <w:rFonts w:ascii="Arial" w:cs="Arial" w:eastAsia="Arial" w:hAnsi="Arial"/>
          <w:sz w:val="24"/>
          <w:szCs w:val="24"/>
        </w:rPr>
        <w:t xml:space="preserve">- по всему тексту слово "Комитет" заменить на слово "Управление";</w:t>
      </w:r>
    </w:p>
    <w:p>
      <w:pPr>
        <w:spacing w:after="120"/>
        <w:jc w:val="both"/>
      </w:pPr>
      <w:r>
        <w:rPr>
          <w:rFonts w:ascii="Arial" w:cs="Arial" w:eastAsia="Arial" w:hAnsi="Arial"/>
          <w:sz w:val="24"/>
          <w:szCs w:val="24"/>
        </w:rPr>
        <w:t xml:space="preserve">- в пункте 8 и </w:t>
      </w:r>
      <w:hyperlink w:history="1" r:id="rIdqumc8mi_ndg7h9sm2fnou">
        <w:r>
          <w:rPr>
            <w:rFonts w:ascii="Arial" w:cs="Arial" w:eastAsia="Arial" w:hAnsi="Arial"/>
            <w:color w:val="1D4ED8"/>
            <w:sz w:val="24"/>
            <w:szCs w:val="24"/>
            <w:u w:val="single"/>
          </w:rPr>
          <w:t xml:space="preserve">приложении № 1</w:t>
        </w:r>
      </w:hyperlink>
      <w:r>
        <w:rPr>
          <w:rFonts w:ascii="Arial" w:cs="Arial" w:eastAsia="Arial" w:hAnsi="Arial"/>
          <w:sz w:val="24"/>
          <w:szCs w:val="24"/>
        </w:rPr>
        <w:t xml:space="preserve"> слова "Комитетом по управлению муниципальным имуществом" заменить словами "Управление муниципальной собственности";</w:t>
      </w:r>
    </w:p>
    <w:p>
      <w:pPr>
        <w:spacing w:after="120"/>
        <w:jc w:val="both"/>
      </w:pPr>
      <w:r>
        <w:rPr>
          <w:rFonts w:ascii="Arial" w:cs="Arial" w:eastAsia="Arial" w:hAnsi="Arial"/>
          <w:sz w:val="24"/>
          <w:szCs w:val="24"/>
        </w:rPr>
        <w:t xml:space="preserve">- пункт 11 дополнить новой частью следующего содержания: "Муниципальное здание или сооружение не может быть предоставлено в срочное (временное) безвозмездное пользование, хозяйственное ведение или оперативное управление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города 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срочного (временного) безвозмездного пользования, хозяйственного ведения или оперативного управления. В случае, предусмотренном законодательством Кыргызской Республики срочное (временное) безвозмездное пользование, хозяйственное ведение или оперативное управление на земельный участок закрепленный за зданием или сооружением оформляется соответствующими государственными органами";</w:t>
      </w:r>
    </w:p>
    <w:p>
      <w:pPr>
        <w:spacing w:after="120"/>
        <w:jc w:val="both"/>
      </w:pPr>
      <w:r>
        <w:rPr>
          <w:rFonts w:ascii="Arial" w:cs="Arial" w:eastAsia="Arial" w:hAnsi="Arial"/>
          <w:sz w:val="24"/>
          <w:szCs w:val="24"/>
        </w:rPr>
        <w:t xml:space="preserve">- в пункте 12, в пункте 30 после слова "помещений" дополнить словами "и земельного участка закрепленным за ними";</w:t>
      </w:r>
    </w:p>
    <w:p>
      <w:pPr>
        <w:spacing w:after="120"/>
        <w:jc w:val="both"/>
      </w:pPr>
      <w:r>
        <w:rPr>
          <w:rFonts w:ascii="Arial" w:cs="Arial" w:eastAsia="Arial" w:hAnsi="Arial"/>
          <w:sz w:val="24"/>
          <w:szCs w:val="24"/>
        </w:rPr>
        <w:t xml:space="preserve">- в пункте 13, пункте 18, пункте 64, слова "Бишкекским городским Кенешем депутатов" заменить словами "мэрией города Бишкек";</w:t>
      </w:r>
    </w:p>
    <w:p>
      <w:pPr>
        <w:spacing w:after="120"/>
        <w:jc w:val="both"/>
      </w:pPr>
      <w:r>
        <w:rPr>
          <w:rFonts w:ascii="Arial" w:cs="Arial" w:eastAsia="Arial" w:hAnsi="Arial"/>
          <w:sz w:val="24"/>
          <w:szCs w:val="24"/>
        </w:rPr>
        <w:t xml:space="preserve">- пункт 19 дополнить новой частью следующего содержания: "Организации, учреждения и предприятия, получившие право хозяйственного ведения, оперативного управления, и срочного (временного) безвозмездного пользования недвижимым имуществом, находящимся в муниципальной собственности не вправе без письменного согласия собственника отчуждать или иным способом распоряжаться закрепленным за ним имуществом. Имущество, переданное в хозяйственное ведение, оперативное управление, и срочное (временное) безвозмездное пользование не подлежит отчуждению при банкротстве организации, учреждения или предприятия получившие данное право на недвижимое имущество находящимся в муниципальной собственности, и подлежит возврату собственнику, сохраняющему право собственности на данное имущество";</w:t>
      </w:r>
    </w:p>
    <w:p>
      <w:pPr>
        <w:spacing w:after="120"/>
        <w:jc w:val="both"/>
      </w:pPr>
      <w:r>
        <w:rPr>
          <w:rFonts w:ascii="Arial" w:cs="Arial" w:eastAsia="Arial" w:hAnsi="Arial"/>
          <w:sz w:val="24"/>
          <w:szCs w:val="24"/>
        </w:rPr>
        <w:t xml:space="preserve">- пункт 26 дополнить новой частью следующего содержания: "Муниципальное здание или сооружение не может быть предоставлено в аренду с льготной арендной платой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аренды с льготной арендной платой. В случае, предусмотренном законодательством Кыргызской Республики аренда с льготной арендной платой на земельный участок, закрепленный за зданием или сооружением, оформляется соответствующими государственными органами";</w:t>
      </w:r>
    </w:p>
    <w:p>
      <w:pPr>
        <w:spacing w:after="120"/>
        <w:jc w:val="both"/>
      </w:pPr>
      <w:r>
        <w:rPr>
          <w:rFonts w:ascii="Arial" w:cs="Arial" w:eastAsia="Arial" w:hAnsi="Arial"/>
          <w:sz w:val="24"/>
          <w:szCs w:val="24"/>
        </w:rPr>
        <w:t xml:space="preserve">- пункт 30 дополнить новой частью следующего содержания: "Муниципальное здание или сооружение не может быть предоставлено в аренду с льготной арендной платой отдельно от земельного участка, на котором оно находится. При этом земельный участок при недвижимом имуществе должен быть сформирован и зарегистрирован в надлежащем порядке в государственном управлении по землеустройству и регистрации прав на недвижимое имущество города Бишкек, как объект права муниципальной собственности закрепленный за недвижимым имуществом. Территориальные границы земельного участка определяются на основе документов выдаваемых собственником земельного участка (местное самоуправление) лицу, обладающему правом аренды с льготной арендной платой. В случае, предусмотренном законодательством Кыргызской Республики аренда с льготной арендной платой на земельный участок, закрепленный за зданием или сооружением, оформляется соответствующими государственными органами";</w:t>
      </w:r>
    </w:p>
    <w:p>
      <w:pPr>
        <w:spacing w:after="120"/>
        <w:jc w:val="both"/>
      </w:pPr>
      <w:r>
        <w:rPr>
          <w:rFonts w:ascii="Arial" w:cs="Arial" w:eastAsia="Arial" w:hAnsi="Arial"/>
          <w:sz w:val="24"/>
          <w:szCs w:val="24"/>
        </w:rPr>
        <w:t xml:space="preserve">- в пункте 36 слова "двух раз в год" заменить словами "одного раза в три года";</w:t>
      </w:r>
    </w:p>
    <w:p>
      <w:pPr>
        <w:spacing w:after="120"/>
        <w:jc w:val="both"/>
      </w:pPr>
      <w:r>
        <w:rPr>
          <w:rFonts w:ascii="Arial" w:cs="Arial" w:eastAsia="Arial" w:hAnsi="Arial"/>
          <w:sz w:val="24"/>
          <w:szCs w:val="24"/>
        </w:rPr>
        <w:t xml:space="preserve">- в пункте 39 слово "Комиссии" заменить словами "мэрии города Бишкек";</w:t>
      </w:r>
    </w:p>
    <w:p>
      <w:pPr>
        <w:spacing w:after="120"/>
        <w:jc w:val="both"/>
      </w:pPr>
      <w:r>
        <w:rPr>
          <w:rFonts w:ascii="Arial" w:cs="Arial" w:eastAsia="Arial" w:hAnsi="Arial"/>
          <w:sz w:val="24"/>
          <w:szCs w:val="24"/>
        </w:rPr>
        <w:t xml:space="preserve">- в пункте 40 после слов "Комиссией вносится" дополнить словами "мэру города Бишкек";</w:t>
      </w:r>
    </w:p>
    <w:p>
      <w:pPr>
        <w:spacing w:after="120"/>
        <w:jc w:val="both"/>
      </w:pPr>
      <w:r>
        <w:rPr>
          <w:rFonts w:ascii="Arial" w:cs="Arial" w:eastAsia="Arial" w:hAnsi="Arial"/>
          <w:sz w:val="24"/>
          <w:szCs w:val="24"/>
        </w:rPr>
        <w:t xml:space="preserve">- в пункте 54 слова "трех лет" заменить словами "пяти лет";</w:t>
      </w:r>
    </w:p>
    <w:p>
      <w:pPr>
        <w:spacing w:after="120"/>
        <w:jc w:val="both"/>
      </w:pPr>
      <w:r>
        <w:rPr>
          <w:rFonts w:ascii="Arial" w:cs="Arial" w:eastAsia="Arial" w:hAnsi="Arial"/>
          <w:sz w:val="24"/>
          <w:szCs w:val="24"/>
        </w:rPr>
        <w:t xml:space="preserve">- в пункте 81 слова "Бишкекский городской Кенеш депутатов" заменить словами "мэрию города Бишкек";</w:t>
      </w:r>
    </w:p>
    <w:p>
      <w:pPr>
        <w:spacing w:after="120"/>
        <w:jc w:val="both"/>
      </w:pPr>
      <w:r>
        <w:rPr>
          <w:rFonts w:ascii="Arial" w:cs="Arial" w:eastAsia="Arial" w:hAnsi="Arial"/>
          <w:sz w:val="24"/>
          <w:szCs w:val="24"/>
        </w:rPr>
        <w:t xml:space="preserve">- в пункте 84, и в подпункте а) пункта 86 слово "однократной" заменить словом "трехкратной";</w:t>
      </w:r>
    </w:p>
    <w:p>
      <w:pPr>
        <w:spacing w:after="120"/>
        <w:jc w:val="both"/>
      </w:pPr>
      <w:r>
        <w:rPr>
          <w:rFonts w:ascii="Arial" w:cs="Arial" w:eastAsia="Arial" w:hAnsi="Arial"/>
          <w:sz w:val="24"/>
          <w:szCs w:val="24"/>
        </w:rPr>
        <w:t xml:space="preserve">- подпункт в) пункта 86 изложить в следующей редакции "В случае не внесения более двух раз подряд по истечении установленного договором срока платежа арендной платы, по письменному уведомлению Управления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в Управление. При подписании договора аренды с рыночной арендной платой арендатор принимает условия договора, что в случае отказа арендатора в досудебном порядке расторгнуть договор аренды в связи с возникновением задолженности по арендной плате свыше двух месяцев Управление имеет право обратиться в суд с исковым заявлением о расторжении договора аренды с рыночной арендной платой. При обращении Управления в суд арендатор признает и обязуется оплатить обоснованную сумму задолженности, начисленную на данную сумму неустойку и штраф, а также все судебные издержки понесенные Управлением при обращении в суд";</w:t>
      </w:r>
    </w:p>
    <w:p>
      <w:pPr>
        <w:spacing w:after="120"/>
        <w:jc w:val="both"/>
      </w:pPr>
      <w:r>
        <w:rPr>
          <w:rFonts w:ascii="Arial" w:cs="Arial" w:eastAsia="Arial" w:hAnsi="Arial"/>
          <w:sz w:val="24"/>
          <w:szCs w:val="24"/>
        </w:rPr>
        <w:t xml:space="preserve">- в абзаце 3 пункта 115 слова "Бишкекского городского Кенеша депутатов" заменить словами "мэрии города Бишкек";</w:t>
      </w:r>
    </w:p>
    <w:p>
      <w:pPr>
        <w:spacing w:after="120"/>
        <w:jc w:val="both"/>
      </w:pPr>
      <w:r>
        <w:rPr>
          <w:rFonts w:ascii="Arial" w:cs="Arial" w:eastAsia="Arial" w:hAnsi="Arial"/>
          <w:sz w:val="24"/>
          <w:szCs w:val="24"/>
        </w:rPr>
        <w:t xml:space="preserve">- пункт 117 изложить в следующей редакции "Процент отчислений в Бишкекский городской бюджет от арендной платы объектов сдаваемых пользователями в субаренду составляет:</w:t>
      </w:r>
    </w:p>
    <w:p>
      <w:pPr>
        <w:spacing w:after="120"/>
        <w:jc w:val="both"/>
      </w:pPr>
      <w:r>
        <w:rPr>
          <w:rFonts w:ascii="Arial" w:cs="Arial" w:eastAsia="Arial" w:hAnsi="Arial"/>
          <w:sz w:val="24"/>
          <w:szCs w:val="24"/>
        </w:rPr>
        <w:t xml:space="preserve">- для объектов соц. инфраструктуры - 50%;</w:t>
      </w:r>
    </w:p>
    <w:p>
      <w:pPr>
        <w:spacing w:after="120"/>
        <w:jc w:val="both"/>
      </w:pPr>
      <w:r>
        <w:rPr>
          <w:rFonts w:ascii="Arial" w:cs="Arial" w:eastAsia="Arial" w:hAnsi="Arial"/>
          <w:sz w:val="24"/>
          <w:szCs w:val="24"/>
        </w:rPr>
        <w:t xml:space="preserve">- для объектов хозяйствующих субъектов - 70%";</w:t>
      </w:r>
    </w:p>
    <w:p>
      <w:pPr>
        <w:spacing w:after="120"/>
        <w:jc w:val="both"/>
      </w:pPr>
      <w:r>
        <w:rPr>
          <w:rFonts w:ascii="Arial" w:cs="Arial" w:eastAsia="Arial" w:hAnsi="Arial"/>
          <w:sz w:val="24"/>
          <w:szCs w:val="24"/>
        </w:rPr>
        <w:t xml:space="preserve">- пункт 120 изложить в следующей редакции "Фонд управления формируется из средств, поступающих от аренды и продажи объектов недвижимости, находящихся в муниципальной собственности города Бишкек в размере:</w:t>
      </w:r>
    </w:p>
    <w:p>
      <w:pPr>
        <w:spacing w:after="120"/>
        <w:jc w:val="both"/>
      </w:pPr>
      <w:r>
        <w:rPr>
          <w:rFonts w:ascii="Arial" w:cs="Arial" w:eastAsia="Arial" w:hAnsi="Arial"/>
          <w:sz w:val="24"/>
          <w:szCs w:val="24"/>
        </w:rPr>
        <w:t xml:space="preserve">- 2% от суммы арендной платы, поступившей по всем видам аренды объектов недвижимости, находящихся в муниципальной собственности города Бишкек;</w:t>
      </w:r>
    </w:p>
    <w:p>
      <w:pPr>
        <w:spacing w:after="120"/>
        <w:jc w:val="both"/>
      </w:pPr>
      <w:r>
        <w:rPr>
          <w:rFonts w:ascii="Arial" w:cs="Arial" w:eastAsia="Arial" w:hAnsi="Arial"/>
          <w:sz w:val="24"/>
          <w:szCs w:val="24"/>
        </w:rPr>
        <w:t xml:space="preserve">- 2% от суммы продажи объектов недвижимости, находящихся в муниципальной собственности города Бишкек, в собственность юридических и физических лиц;</w:t>
      </w:r>
    </w:p>
    <w:p>
      <w:pPr>
        <w:spacing w:after="120"/>
        <w:jc w:val="both"/>
      </w:pPr>
      <w:r>
        <w:rPr>
          <w:rFonts w:ascii="Arial" w:cs="Arial" w:eastAsia="Arial" w:hAnsi="Arial"/>
          <w:sz w:val="24"/>
          <w:szCs w:val="24"/>
        </w:rPr>
        <w:t xml:space="preserve">- 2% от суммы продажи земельных участков, находящихся в муниципальной собственности города Бишкек, в собственность юридических и физических лиц";</w:t>
      </w:r>
    </w:p>
    <w:p>
      <w:pPr>
        <w:spacing w:after="120"/>
        <w:jc w:val="both"/>
      </w:pPr>
      <w:r>
        <w:rPr>
          <w:rFonts w:ascii="Arial" w:cs="Arial" w:eastAsia="Arial" w:hAnsi="Arial"/>
          <w:sz w:val="24"/>
          <w:szCs w:val="24"/>
        </w:rPr>
        <w:t xml:space="preserve">- в подпункт 1 пункта 121 после слов "документации по ним" дополнить словами следующего содержания "а так же судебные издержки по защите прав муниципальной собственности";</w:t>
      </w:r>
    </w:p>
    <w:p>
      <w:pPr>
        <w:spacing w:after="120"/>
        <w:jc w:val="both"/>
      </w:pPr>
      <w:r>
        <w:rPr>
          <w:rFonts w:ascii="Arial" w:cs="Arial" w:eastAsia="Arial" w:hAnsi="Arial"/>
          <w:sz w:val="24"/>
          <w:szCs w:val="24"/>
        </w:rPr>
        <w:t xml:space="preserve">- пункт 121 дополнить подпунктом следующего содержания: "5. Государственная регистрация права муниципальной собственности на недвижимое имущество города Бишкек согласно Списка "МС" и дополнений к нему";</w:t>
      </w:r>
    </w:p>
    <w:p>
      <w:pPr>
        <w:spacing w:after="120"/>
        <w:jc w:val="both"/>
      </w:pPr>
      <w:r>
        <w:rPr>
          <w:rFonts w:ascii="Arial" w:cs="Arial" w:eastAsia="Arial" w:hAnsi="Arial"/>
          <w:sz w:val="24"/>
          <w:szCs w:val="24"/>
        </w:rPr>
        <w:t xml:space="preserve">- пункт 133 изложить в следующей редакции: "Управление в течение двух недель с момента утверждения Мэрией города Бишкек Перечня № 3 и утверждения Бишкекским городским Кенешем депутатов Перечня № 4 обязано письменно уведомить об этом физические и юридические лица, имеющие в пользовании или аренде объекты недвижимости, указанные в Перечне № 3 или Перечне № 4.".</w:t>
      </w:r>
    </w:p>
    <w:p>
      <w:pPr>
        <w:spacing w:after="120"/>
        <w:jc w:val="both"/>
      </w:pPr>
      <w:r>
        <w:rPr>
          <w:rFonts w:ascii="Arial" w:cs="Arial" w:eastAsia="Arial" w:hAnsi="Arial"/>
          <w:sz w:val="24"/>
          <w:szCs w:val="24"/>
        </w:rPr>
        <w:t xml:space="preserve">Дополнить положение новой главой VII следующего содержания:</w:t>
      </w:r>
    </w:p>
    <w:p>
      <w:pPr>
        <w:spacing w:after="120"/>
        <w:jc w:val="both"/>
      </w:pPr>
      <w:r>
        <w:rPr>
          <w:rFonts w:ascii="Arial" w:cs="Arial" w:eastAsia="Arial" w:hAnsi="Arial"/>
          <w:sz w:val="24"/>
          <w:szCs w:val="24"/>
        </w:rPr>
        <w:t xml:space="preserve">"VII. ГОСУДАРСТВЕННАЯ РЕГИСТРАЦИЯ ПРАВА МУНИЦИПАЛЬНОЙ СОБСТВЕННОСТИ НА ИМУЩЕСТВО ГОРОДА БИШКЕК</w:t>
      </w:r>
    </w:p>
    <w:p>
      <w:pPr>
        <w:spacing w:after="120"/>
        <w:jc w:val="both"/>
      </w:pPr>
      <w:r>
        <w:rPr>
          <w:rFonts w:ascii="Arial" w:cs="Arial" w:eastAsia="Arial" w:hAnsi="Arial"/>
          <w:sz w:val="24"/>
          <w:szCs w:val="24"/>
        </w:rPr>
        <w:t xml:space="preserve">134. В соответствии с законом Кыргызской Республики "О муниципальной собственности на имущество" от 15 марта 2002 года № 37 права на муниципальную собственность, а также ограничения по этим правам, их возникновение, передача или прекращение регистрируются в государственных регистрационных органах соответствующей территории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При государственной регистрации прав на недвижимое имущество, находящееся в муниципальной собственности, как собственник указывается соответствующий орган местного самоуправления.</w:t>
      </w:r>
    </w:p>
    <w:p>
      <w:pPr>
        <w:spacing w:after="120"/>
        <w:jc w:val="both"/>
      </w:pPr>
      <w:r>
        <w:rPr>
          <w:rFonts w:ascii="Arial" w:cs="Arial" w:eastAsia="Arial" w:hAnsi="Arial"/>
          <w:sz w:val="24"/>
          <w:szCs w:val="24"/>
        </w:rPr>
        <w:t xml:space="preserve">В случае если орган местного самоуправления предоставил физическому или юридическому лицу права пользования недвижимым имуществом, находящимся в муниципальной собственности, в соответствующих разделах регистрационной карточки указывается имя держателя права пользования, а орган местного самоуправления регистрируются как собственник.</w:t>
      </w:r>
    </w:p>
    <w:p>
      <w:pPr>
        <w:spacing w:after="120"/>
        <w:jc w:val="both"/>
      </w:pPr>
      <w:r>
        <w:rPr>
          <w:rFonts w:ascii="Arial" w:cs="Arial" w:eastAsia="Arial" w:hAnsi="Arial"/>
          <w:sz w:val="24"/>
          <w:szCs w:val="24"/>
        </w:rPr>
        <w:t xml:space="preserve">Правоустанавливающими документами на объекты муниципальной собственности являются законы, указы Президента Кыргызской Республики, постановления Правительства Кыргызской Республики, решения суда, договоры и иные сделки, а также другие предусмотренные законодательством Кыргызской Республики акты, устанавливающие право муниципальной собственности на имущество.</w:t>
      </w:r>
    </w:p>
    <w:p>
      <w:pPr>
        <w:spacing w:after="120"/>
        <w:jc w:val="both"/>
      </w:pPr>
      <w:r>
        <w:rPr>
          <w:rFonts w:ascii="Arial" w:cs="Arial" w:eastAsia="Arial" w:hAnsi="Arial"/>
          <w:sz w:val="24"/>
          <w:szCs w:val="24"/>
        </w:rPr>
        <w:t xml:space="preserve">Зарегистрированное право собственности на муниципальное имущество может быть оспорено только в судебном порядке.</w:t>
      </w:r>
    </w:p>
    <w:p>
      <w:pPr>
        <w:spacing w:after="120"/>
        <w:jc w:val="both"/>
      </w:pPr>
      <w:r>
        <w:rPr>
          <w:rFonts w:ascii="Arial" w:cs="Arial" w:eastAsia="Arial" w:hAnsi="Arial"/>
          <w:sz w:val="24"/>
          <w:szCs w:val="24"/>
        </w:rPr>
        <w:t xml:space="preserve">135. Регистрация права муниципальной собственности на имущество является приоритетной задачей для органов местного самоуправления города Бишкек и производиться поэтапно, в рамках выделенных средств из местного бюджета и других поступлений.</w:t>
      </w:r>
    </w:p>
    <w:p>
      <w:pPr>
        <w:spacing w:after="120"/>
        <w:jc w:val="both"/>
      </w:pPr>
      <w:r>
        <w:rPr>
          <w:rFonts w:ascii="Arial" w:cs="Arial" w:eastAsia="Arial" w:hAnsi="Arial"/>
          <w:sz w:val="24"/>
          <w:szCs w:val="24"/>
        </w:rPr>
        <w:t xml:space="preserve">136. Список недвижимого имущества находящегося или переходящего в муниципальную собственность города Бишкек (далее - Список "МС") формируется Управлением муниципальной собственности (далее - Управлением) с участием других заинтересованных структурных подразделений мэрии города Бишкек и вносится на утверждение сессии Бишкекского городского Кенеша депутатов.</w:t>
      </w:r>
    </w:p>
    <w:p>
      <w:pPr>
        <w:spacing w:after="120"/>
        <w:jc w:val="both"/>
      </w:pPr>
      <w:r>
        <w:rPr>
          <w:rFonts w:ascii="Arial" w:cs="Arial" w:eastAsia="Arial" w:hAnsi="Arial"/>
          <w:sz w:val="24"/>
          <w:szCs w:val="24"/>
        </w:rPr>
        <w:t xml:space="preserve">137. Вновь приобретенное имущество вносится дополнительным пунктом в Список "МС" и предоставляется на утверждение сессии Бишкекского городского Кенеша депутатов.</w:t>
      </w:r>
    </w:p>
    <w:p>
      <w:pPr>
        <w:spacing w:after="120"/>
        <w:jc w:val="both"/>
      </w:pPr>
      <w:r>
        <w:rPr>
          <w:rFonts w:ascii="Arial" w:cs="Arial" w:eastAsia="Arial" w:hAnsi="Arial"/>
          <w:sz w:val="24"/>
          <w:szCs w:val="24"/>
        </w:rPr>
        <w:t xml:space="preserve">138. Бишкекский городской Кенеш депутатов утвердив Список "МС" поручает Управлению произвести Государственную регистрацию утвержденного муниципального имущества города Бишкек в государственном регистрационном органе города Бишкек в рамках выделенных средств из местного бюджета на данные цели или за счет денежных средств Управления, статья "Фонд управления".</w:t>
      </w:r>
    </w:p>
    <w:p>
      <w:pPr>
        <w:spacing w:after="120"/>
        <w:jc w:val="both"/>
      </w:pPr>
      <w:r>
        <w:rPr>
          <w:rFonts w:ascii="Arial" w:cs="Arial" w:eastAsia="Arial" w:hAnsi="Arial"/>
          <w:sz w:val="24"/>
          <w:szCs w:val="24"/>
        </w:rPr>
        <w:t xml:space="preserve">Реестр объектов муниципальной собственности города Бишкек состоит из Списка "МС" и принятыми в последствии дополнениями Списка "МС".</w:t>
      </w:r>
    </w:p>
    <w:p>
      <w:pPr>
        <w:spacing w:after="120"/>
        <w:jc w:val="both"/>
      </w:pPr>
      <w:r>
        <w:rPr>
          <w:rFonts w:ascii="Arial" w:cs="Arial" w:eastAsia="Arial" w:hAnsi="Arial"/>
          <w:sz w:val="24"/>
          <w:szCs w:val="24"/>
        </w:rPr>
        <w:t xml:space="preserve">Не реже одного раза в год Управление предоставляет Бишкекскому Кенешу депутатов отчет о перечне недвижимого имущества прошедшего государственную регистрацию в государственном регистрационном органе города Бишкек.".</w:t>
      </w:r>
    </w:p>
    <w:p>
      <w:pPr>
        <w:spacing w:after="120"/>
        <w:jc w:val="both"/>
      </w:pPr>
      <w:r>
        <w:rPr>
          <w:rFonts w:ascii="Arial" w:cs="Arial" w:eastAsia="Arial" w:hAnsi="Arial"/>
          <w:sz w:val="24"/>
          <w:szCs w:val="24"/>
        </w:rPr>
        <w:t xml:space="preserve">2.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инвестициям, муниципальной собственности, предпринимательской деятельности и внешнеэкономическим связям (Дебуля А.Ю.) и вице-мэра города Бишкек Филатова А.В.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w:t>
      </w:r>
      <w:r>
        <w:rPr>
          <w:rFonts w:ascii="Arial" w:cs="Arial" w:eastAsia="Arial" w:hAnsi="Arial"/>
          <w:sz w:val="24"/>
          <w:szCs w:val="24"/>
        </w:rPr>
        <w:t xml:space="preserve">	</w:t>
      </w:r>
      <w:r>
        <w:rPr>
          <w:rFonts w:ascii="Arial" w:cs="Arial" w:eastAsia="Arial" w:hAnsi="Arial"/>
          <w:sz w:val="24"/>
          <w:szCs w:val="24"/>
        </w:rPr>
        <w:t xml:space="preserve">А.Осмоналиев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uxihvorirfa8wn7h2v6o">
      <w:r>
        <w:rPr>
          <w:rFonts w:ascii="Arial" w:cs="Arial" w:eastAsia="Arial" w:hAnsi="Arial"/>
          <w:color w:val="132D3F"/>
          <w:sz w:val="16"/>
          <w:szCs w:val="16"/>
          <w:u w:val="single"/>
        </w:rPr>
        <w:t xml:space="preserve">dalil.kg/document/23952</w:t>
      </w:r>
    </w:hyperlink>
  </w:p>
  <w:p>
    <w:pPr>
      <w:spacing w:after="0" w:before="40"/>
      <w:jc w:val="center"/>
    </w:pPr>
    <w:hyperlink w:history="1" r:id="rIdb5fafpimzffj9ydk6ztp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gehjhpiaylqgthf7fsmr" Type="http://schemas.openxmlformats.org/officeDocument/2006/relationships/hyperlink" Target="https://dalil.kg/document/433388" TargetMode="External"/><Relationship Id="rIdennwfxauhs81mvwupdymh" Type="http://schemas.openxmlformats.org/officeDocument/2006/relationships/hyperlink" Target="https://dalil.kg/document/23011" TargetMode="External"/><Relationship Id="rIdqumc8mi_ndg7h9sm2fnou" Type="http://schemas.openxmlformats.org/officeDocument/2006/relationships/hyperlink" Target="https://dalil.kg/document/23011#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uxihvorirfa8wn7h2v6o" Type="http://schemas.openxmlformats.org/officeDocument/2006/relationships/hyperlink" Target="https://dalil.kg/document/23952" TargetMode="External"/><Relationship Id="rIdb5fafpimzffj9ydk6ztp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2026-09-25T10:18:53.296Z</dcterms:created>
  <dcterms:modified xsi:type="dcterms:W3CDTF">2026-09-25T10:18:53.296Z</dcterms:modified>
</cp:coreProperties>
</file>

<file path=docProps/custom.xml><?xml version="1.0" encoding="utf-8"?>
<Properties xmlns="http://schemas.openxmlformats.org/officeDocument/2006/custom-properties" xmlns:vt="http://schemas.openxmlformats.org/officeDocument/2006/docPropsVTypes"/>
</file>