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  Данный документ утрачивает силу по истечении 30 дней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с момента опубликования </w:t>
      </w:r>
      <w:hyperlink w:history="1" r:id="rIdmujfh8iibwjkvadwgpo9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 от 29 декабря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Бишкек29 декабря 2008 года. Регистрационный номер 27-1-08 г.Бишкекот 27 ноября 2008 года № 14                   ПОСТАНОВЛЕНИЕ БИШКЕКСКОГО ГОРОДСКОГО КЕНЕША ДЕПУТАТОВ                 О внесении изменений и дополнений в постановление            Бишкекского городского кенеша "О введении местных налогов               и сборов в городе Бишкек" от 23 мая 2002 года № 130         В целях приведения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"Овведении местных  налогов  и  сборов  в  городе  Бишкек" от 23  мая  2002года №  130 в соответствие с Налоговым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 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 дополнений в Нало-говый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от 1 февраля  2006 года  № 32, Биш-кекский городской кенеш постановляет:1.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"О  введе-нии местных налогов и сборов в городе  Бишкек" от 23 мая  2002 года № 130следующие  изменения и дополнения:        из пункта 1 исключить следующие налоги и сборы:        - налог с туристов, выезжающих в дальнее зарубежье;        - налог на право охоты и рыболовства;        - налог с видеосалонов и концертно-зрелищных мероприятий;        - сбор с владельцев собак;        - сбор за право проведения местных аукционов и лотерей, конкурсови выставок, проводимых в коммерческих целях;        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 кенеша "О введении местных налогов и сборов в  городе Бишкек" от  23 мая 2002  года№ 130  исключитьпункты 2, 4, 5, 8, 9 и подпункты 6.4, 6.5 в пункте 6;        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 городского  кенеша "Овведении местных налогов и сборов в городе Бишкек" от 23  мая 2002 года №130 года пункты и подпункты 3, 6, 6.1, 6.2, 6.3, 7, 10 и 11 считать пунк-тами  и  подпунктами  2, 3, 3.1, 3.2, 3.3, 4, 5 и 6 соответственно.        2. Мэрии города Бишкек:        - внести соответствующие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мэрии  городаБишкек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 и  уплаты  местныхналогов  и  сборов  в городе Бишкек" от 23 апреля 2004 года № 429;        - разработать совместно с Управлением  Государственного  комитетаКыргызской Республики по налогам и сборам по городу  Бишкек  порядок  ис-числения и утвердить суммы уплачиваемого налога за оказание платных услугнаселению и с розничных продаж, для физических  лиц  оказывающих  платныеуслуги  населению  и  осуществляющих розничную торговлю на территории го-рода, в том  числе  на  рынках  и  мини-рынках города, в случае невозмож-ности установления достоверного учета денежного  оборота у физических лиц(в том числе осуществляющих деятельность по патенту);        - провести разъяснительную  работу с юридическими  и  физическимилицами, осуществляющими  предпринимательскую  деятельность, на  патентнойоснове по  вопросу определения суммы  налога за  оказание  платных  услугнаселению  и  с  розничных продаж.3.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постановление зарегистрировать в  Управлении  юстицииГорода Бишкек.4.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средствах  массовой  ин-формации.5.</w:t>
      </w:r>
    </w:p>
    <w:p>
      <w:r>
        <w:rPr>
          <w:rFonts w:ascii="Arial" w:cs="Arial" w:eastAsia="Arial" w:hAnsi="Arial"/>
          <w:sz w:val="24"/>
          <w:szCs w:val="24"/>
        </w:rPr>
        <w:t xml:space="preserve">Отменить постановление  Бишкекского городского  кенеша "О  вне-сении  изменений и дополнений  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 городског окенеша  депутатов "О введении местных налогов и сборов  в городе  Бишкек"от 23 мая  2002 года № 130" от 10 июня 2008 года № 462.6.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 возложить напредседателя постоянной  комиссии  по  бюджету  и  финансам  Бишкекского городского  кенеша  Осмоналиева  А.Ш., первого  вице-мэра  города  БишкекТарбинского О.С. и вице-мэрагорода Бишкек Филатова А.В. Председатель Бишкекскогогородского Кенеша депутатов                                  А.Суракматов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xvelaj_d29wq1emhr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dalil.kg/document/24054</w:t>
      </w:r>
    </w:hyperlink>
  </w:p>
  <w:p>
    <w:pPr>
      <w:spacing w:after="0" w:before="40"/>
      <w:jc w:val="center"/>
    </w:pPr>
    <w:hyperlink w:history="1" r:id="rId03xumo0yhwm5gpncihe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jfh8iibwjkvadwgpo9c" Type="http://schemas.openxmlformats.org/officeDocument/2006/relationships/hyperlink" Target="https://dalil.kg/document/24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xvelaj_d29wq1emhr6d" Type="http://schemas.openxmlformats.org/officeDocument/2006/relationships/hyperlink" Target="https://dalil.kg/document/24054" TargetMode="External"/><Relationship Id="rId03xumo0yhwm5gpncihe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2026-09-26T08:22:47.238Z</dcterms:created>
  <dcterms:modified xsi:type="dcterms:W3CDTF">2026-09-26T08:22:47.238Z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