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pbjiqh9zxtnipmoobfq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
 от 20 декабря 2011 года № 288</w:t>
      </w:r>
    </w:p>
    <w:p>
      <w:pPr>
        <w:spacing w:after="120"/>
        <w:jc w:val="left"/>
      </w:pPr>
      <w:r>
        <w:rPr>
          <w:rFonts w:ascii="Arial" w:cs="Arial" w:eastAsia="Arial" w:hAnsi="Arial"/>
          <w:sz w:val="24"/>
          <w:szCs w:val="24"/>
        </w:rPr>
        <w:t xml:space="preserve">Приложение № 1
 к </w:t>
      </w:r>
      <w:hyperlink w:history="1" r:id="rIdpnln66ymbqop6rsujmg9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4 февраля 2009 года № 36</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и условиях предоставления прав аренды на земельные участки, находящиеся в муниципальной собственности города Бишкек под объекты облегченного типа</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i/>
          <w:iCs/>
          <w:sz w:val="24"/>
          <w:szCs w:val="24"/>
        </w:rPr>
        <w:t xml:space="preserve">(В редакции постановления Бишкекского горкенеша от </w:t>
      </w:r>
      <w:hyperlink w:history="1" r:id="rIdbheykw4zbm08fztbtewmi">
        <w:r>
          <w:rPr>
            <w:rFonts w:ascii="Arial" w:cs="Arial" w:eastAsia="Arial" w:hAnsi="Arial"/>
            <w:i/>
            <w:iCs/>
            <w:color w:val="1D4ED8"/>
            <w:sz w:val="24"/>
            <w:szCs w:val="24"/>
            <w:u w:val="single"/>
          </w:rPr>
          <w:t xml:space="preserve">2 декабря 2009 года № 110</w:t>
        </w:r>
      </w:hyperlink>
      <w:r>
        <w:rPr>
          <w:rFonts w:ascii="Arial" w:cs="Arial" w:eastAsia="Arial" w:hAnsi="Arial"/>
          <w:i/>
          <w:iCs/>
          <w:sz w:val="24"/>
          <w:szCs w:val="24"/>
        </w:rPr>
        <w:t xml:space="preserve"> , </w:t>
      </w:r>
      <w:hyperlink w:history="1" r:id="rIdgfzgtcppxk2cgkpvczo2a">
        <w:r>
          <w:rPr>
            <w:rFonts w:ascii="Arial" w:cs="Arial" w:eastAsia="Arial" w:hAnsi="Arial"/>
            <w:i/>
            <w:iCs/>
            <w:color w:val="1D4ED8"/>
            <w:sz w:val="24"/>
            <w:szCs w:val="24"/>
            <w:u w:val="single"/>
          </w:rPr>
          <w:t xml:space="preserve">3 декабря 2010 года №200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о порядке и условиях предоставления прав аренды на земельные участи, находящиеся в муниципальной собственности города Бишкек (далее - Положение), разработано в соответствии с Конституцией Кыргызской Республики, Земельным кодексом Кыргызской Республики, Гражданским кодексом Кыргызской Республики, Законом Кыргызской Республики "О муниципальной собственности на имущество", другими нормативными правовыми актами Кыргызской Республики и устанавливает порядок и условия предоставления прав аренды на земельные участки, находящиеся в муниципальной собственности города Бишкек (далее - земельные участки), для размещения объектов облегченного типа.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Понятия, применяемые в настоящем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Понятия, применяемые в настоящем Положении:</w:t>
      </w:r>
    </w:p>
    <w:p>
      <w:pPr>
        <w:spacing w:after="120"/>
        <w:jc w:val="both"/>
      </w:pPr>
      <w:r>
        <w:rPr>
          <w:rFonts w:ascii="Arial" w:cs="Arial" w:eastAsia="Arial" w:hAnsi="Arial"/>
          <w:sz w:val="24"/>
          <w:szCs w:val="24"/>
        </w:rPr>
        <w:t xml:space="preserve">аукцион - форма торгов, при которой победителем является лицо, предложившее наивысшую цену;</w:t>
      </w:r>
    </w:p>
    <w:p>
      <w:pPr>
        <w:spacing w:after="120"/>
        <w:jc w:val="both"/>
      </w:pPr>
      <w:r>
        <w:rPr>
          <w:rFonts w:ascii="Arial" w:cs="Arial" w:eastAsia="Arial" w:hAnsi="Arial"/>
          <w:sz w:val="24"/>
          <w:szCs w:val="24"/>
        </w:rPr>
        <w:t xml:space="preserve">гарантийный взнос - денежная сумма, вносимая претендентом, изъявившим желание участвовать в торгах с целью приобретения прав на земельный участок;</w:t>
      </w:r>
    </w:p>
    <w:p>
      <w:pPr>
        <w:spacing w:after="120"/>
        <w:jc w:val="both"/>
      </w:pPr>
      <w:r>
        <w:rPr>
          <w:rFonts w:ascii="Arial" w:cs="Arial" w:eastAsia="Arial" w:hAnsi="Arial"/>
          <w:sz w:val="24"/>
          <w:szCs w:val="24"/>
        </w:rPr>
        <w:t xml:space="preserve">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 объектов недвижимости, а также допустимых изменений объектов недвижимости при осуществлении градостроительной деятельности в городе Бишкек;</w:t>
      </w:r>
    </w:p>
    <w:p>
      <w:pPr>
        <w:spacing w:after="120"/>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генеральный план, проекты детальной планировки, межевания, застройки кварталов, градостроительных узлов и других элементов планировочной структуры города Бишкек;</w:t>
      </w:r>
    </w:p>
    <w:p>
      <w:pPr>
        <w:spacing w:after="120"/>
        <w:jc w:val="both"/>
      </w:pPr>
      <w:r>
        <w:rPr>
          <w:rFonts w:ascii="Arial" w:cs="Arial" w:eastAsia="Arial" w:hAnsi="Arial"/>
          <w:sz w:val="24"/>
          <w:szCs w:val="24"/>
        </w:rPr>
        <w:t xml:space="preserve">конкурс - продажа предмета торгов в случаях, когда от покупателей требуется выполнение определенных условий по отношению к предмету торгов;</w:t>
      </w:r>
    </w:p>
    <w:p>
      <w:pPr>
        <w:spacing w:after="120"/>
        <w:jc w:val="both"/>
      </w:pPr>
      <w:r>
        <w:rPr>
          <w:rFonts w:ascii="Arial" w:cs="Arial" w:eastAsia="Arial" w:hAnsi="Arial"/>
          <w:sz w:val="24"/>
          <w:szCs w:val="24"/>
        </w:rPr>
        <w:t xml:space="preserve">лот - конкретный земельный участок, права на который выставляются на торгах;</w:t>
      </w:r>
    </w:p>
    <w:p>
      <w:pPr>
        <w:spacing w:after="120"/>
        <w:jc w:val="both"/>
      </w:pPr>
      <w:r>
        <w:rPr>
          <w:rFonts w:ascii="Arial" w:cs="Arial" w:eastAsia="Arial" w:hAnsi="Arial"/>
          <w:sz w:val="24"/>
          <w:szCs w:val="24"/>
        </w:rPr>
        <w:t xml:space="preserve">независимый оценщик недвижимости - лицо, получившее в установленном порядке соответствующий сертификат о профессиональном обучении по оценке недвижимого имущества и не являющееся учредителем, собственником, акционером, лицом, имеющим имущественный интерес в объекте оценки или лицом, состоящим с указанными лицами в близких родственных отношениях;</w:t>
      </w:r>
    </w:p>
    <w:p>
      <w:pPr>
        <w:spacing w:after="120"/>
        <w:jc w:val="both"/>
      </w:pPr>
      <w:r>
        <w:rPr>
          <w:rFonts w:ascii="Arial" w:cs="Arial" w:eastAsia="Arial" w:hAnsi="Arial"/>
          <w:sz w:val="24"/>
          <w:szCs w:val="24"/>
        </w:rPr>
        <w:t xml:space="preserve">объект облегченного типа - передвижные, переносные палатки, киоски, лотки, павильоны, летние площадки, навесы, рекламные конструкции, переносные (мобильные) точки реализации напитков, сатураторы, передвижные точки общественного питания, вышки сотовой связи и иные строения и сооружения, не являющиеся объектом недвижимости;</w:t>
      </w:r>
    </w:p>
    <w:p>
      <w:pPr>
        <w:spacing w:after="120"/>
        <w:jc w:val="both"/>
      </w:pPr>
      <w:r>
        <w:rPr>
          <w:rFonts w:ascii="Arial" w:cs="Arial" w:eastAsia="Arial" w:hAnsi="Arial"/>
          <w:sz w:val="24"/>
          <w:szCs w:val="24"/>
        </w:rPr>
        <w:t xml:space="preserve">прямая продажа - способ предоставления физическим и юридическим лицам (заявителям) прав аренды на земельный участок путем прямых переговоров, без проведения торгов;</w:t>
      </w:r>
    </w:p>
    <w:p>
      <w:pPr>
        <w:spacing w:after="120"/>
        <w:jc w:val="both"/>
      </w:pPr>
      <w:r>
        <w:rPr>
          <w:rFonts w:ascii="Arial" w:cs="Arial" w:eastAsia="Arial" w:hAnsi="Arial"/>
          <w:sz w:val="24"/>
          <w:szCs w:val="24"/>
        </w:rPr>
        <w:t xml:space="preserve">разрешенное использование земельного участка и иных объектов недвижимости - использование объектов недвижимости в соответствии с градостроительными регламентами, установленными в градостроительной документации и правилах застройки и землепользования города Бишкек, а также с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jc w:val="both"/>
      </w:pPr>
      <w:r>
        <w:rPr>
          <w:rFonts w:ascii="Arial" w:cs="Arial" w:eastAsia="Arial" w:hAnsi="Arial"/>
          <w:sz w:val="24"/>
          <w:szCs w:val="24"/>
        </w:rPr>
        <w:t xml:space="preserve">уполномоченный муниципальный орган - структурное подразделение мэрии города Бишкек, к компетенции которого в соответствии с законодательством Кыргызской Республики отнесены полномочия по управлению муниципальной собственностью, в том числе земельными участками;</w:t>
      </w:r>
    </w:p>
    <w:p>
      <w:pPr>
        <w:spacing w:after="120"/>
        <w:jc w:val="both"/>
      </w:pPr>
      <w:r>
        <w:rPr>
          <w:rFonts w:ascii="Arial" w:cs="Arial" w:eastAsia="Arial" w:hAnsi="Arial"/>
          <w:sz w:val="24"/>
          <w:szCs w:val="24"/>
        </w:rPr>
        <w:t xml:space="preserve">фактическая граница - граница земельного участка, указанная на схемах, выполненных в масштабе 1:2000, 1:500, не закрепленная на местности межевыми знаками установленного образца;</w:t>
      </w:r>
    </w:p>
    <w:p>
      <w:pPr>
        <w:spacing w:after="120"/>
        <w:jc w:val="both"/>
      </w:pPr>
      <w:r>
        <w:rPr>
          <w:rFonts w:ascii="Arial" w:cs="Arial" w:eastAsia="Arial" w:hAnsi="Arial"/>
          <w:sz w:val="24"/>
          <w:szCs w:val="24"/>
        </w:rPr>
        <w:t xml:space="preserve">фиксированная граница - граница земельного участка, закрепленная на местности межевыми знаками установленного образца на основе юридических документов, с привязкой к капитальным зданиям и сооружениям, постоянным естественным ориентирам или к геодезическим пунктам, все поворотные точки, которой имеют известные координаты;</w:t>
      </w:r>
    </w:p>
    <w:p>
      <w:pPr>
        <w:spacing w:after="120"/>
        <w:jc w:val="both"/>
      </w:pPr>
      <w:r>
        <w:rPr>
          <w:rFonts w:ascii="Arial" w:cs="Arial" w:eastAsia="Arial" w:hAnsi="Arial"/>
          <w:sz w:val="24"/>
          <w:szCs w:val="24"/>
        </w:rPr>
        <w:t xml:space="preserve">целевое назначение земель - использование земельных участков в целях, указанных в договоре или иных правоустанавливающих документах.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Организаторы, участники и предмет торгов прямой 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Право аренды на земельные участки под объекты облегченного типа предоставляется физическим и юридическим лицам Кыргызской Республики, а также иностранным физическим и юридическим лицам.</w:t>
      </w:r>
    </w:p>
    <w:p>
      <w:pPr>
        <w:spacing w:after="120"/>
        <w:jc w:val="both"/>
      </w:pPr>
      <w:r>
        <w:rPr>
          <w:rFonts w:ascii="Arial" w:cs="Arial" w:eastAsia="Arial" w:hAnsi="Arial"/>
          <w:sz w:val="24"/>
          <w:szCs w:val="24"/>
        </w:rPr>
        <w:t xml:space="preserve">3.2. Предоставление права аренды на земельные участки под объекты облегченного типа производится на открытых торгах.</w:t>
      </w:r>
    </w:p>
    <w:p>
      <w:pPr>
        <w:spacing w:after="120"/>
        <w:jc w:val="both"/>
      </w:pPr>
      <w:r>
        <w:rPr>
          <w:rFonts w:ascii="Arial" w:cs="Arial" w:eastAsia="Arial" w:hAnsi="Arial"/>
          <w:sz w:val="24"/>
          <w:szCs w:val="24"/>
        </w:rPr>
        <w:t xml:space="preserve">3.3. Право аренды на земельный участок может быть предоставлено физическим и юридическим лицам путем прямых продаж в случаях, если:</w:t>
      </w:r>
    </w:p>
    <w:p>
      <w:pPr>
        <w:spacing w:after="120"/>
        <w:jc w:val="both"/>
      </w:pPr>
      <w:r>
        <w:rPr>
          <w:rFonts w:ascii="Arial" w:cs="Arial" w:eastAsia="Arial" w:hAnsi="Arial"/>
          <w:sz w:val="24"/>
          <w:szCs w:val="24"/>
        </w:rPr>
        <w:t xml:space="preserve">- земельный участок был ранее предоставлен в срочное (временное) пользование этому физическому или юридическому лицу;</w:t>
      </w:r>
    </w:p>
    <w:p>
      <w:pPr>
        <w:spacing w:after="120"/>
        <w:jc w:val="both"/>
      </w:pPr>
      <w:r>
        <w:rPr>
          <w:rFonts w:ascii="Arial" w:cs="Arial" w:eastAsia="Arial" w:hAnsi="Arial"/>
          <w:sz w:val="24"/>
          <w:szCs w:val="24"/>
        </w:rPr>
        <w:t xml:space="preserve">- земельный участок дважды выставлялся на открытые торги и не был продан.</w:t>
      </w:r>
    </w:p>
    <w:p>
      <w:pPr>
        <w:spacing w:after="120"/>
        <w:jc w:val="both"/>
      </w:pPr>
      <w:r>
        <w:rPr>
          <w:rFonts w:ascii="Arial" w:cs="Arial" w:eastAsia="Arial" w:hAnsi="Arial"/>
          <w:sz w:val="24"/>
          <w:szCs w:val="24"/>
        </w:rPr>
        <w:t xml:space="preserve">3.4. Для осуществления процесса предоставления прав на земельные участки в соответствии с настоящим Положением создается комиссия по предоставлению прав на земельные участки под объекты облегченного типа (далее - Комиссия).</w:t>
      </w:r>
    </w:p>
    <w:p>
      <w:pPr>
        <w:spacing w:after="120"/>
        <w:jc w:val="both"/>
      </w:pPr>
      <w:r>
        <w:rPr>
          <w:rFonts w:ascii="Arial" w:cs="Arial" w:eastAsia="Arial" w:hAnsi="Arial"/>
          <w:sz w:val="24"/>
          <w:szCs w:val="24"/>
        </w:rPr>
        <w:t xml:space="preserve">В состав Комиссии включаются представители органов местного самоуправления, структурного подразделения государственного органа по делам архитектуры и строительства по городу Бишкек (далее - местный орган архитектуры и строительства) и структурного подразделения государственного органа по регистрации прав на недвижимое имущество по городу Бишкек (далее - местный орган Госрегистра).</w:t>
      </w:r>
    </w:p>
    <w:p>
      <w:pPr>
        <w:spacing w:after="120"/>
        <w:jc w:val="both"/>
      </w:pPr>
      <w:r>
        <w:rPr>
          <w:rFonts w:ascii="Arial" w:cs="Arial" w:eastAsia="Arial" w:hAnsi="Arial"/>
          <w:sz w:val="24"/>
          <w:szCs w:val="24"/>
        </w:rPr>
        <w:t xml:space="preserve">Состав Комиссии утверждается Бишкекским городским кенешем по предложению уполномоченного муниципального органа.</w:t>
      </w:r>
    </w:p>
    <w:p>
      <w:pPr>
        <w:spacing w:after="120"/>
        <w:jc w:val="both"/>
      </w:pPr>
      <w:r>
        <w:rPr>
          <w:rFonts w:ascii="Arial" w:cs="Arial" w:eastAsia="Arial" w:hAnsi="Arial"/>
          <w:sz w:val="24"/>
          <w:szCs w:val="24"/>
        </w:rPr>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утверждается председателем Комиссии.</w:t>
      </w:r>
    </w:p>
    <w:p>
      <w:pPr>
        <w:spacing w:after="120"/>
        <w:jc w:val="both"/>
      </w:pPr>
      <w:r>
        <w:rPr>
          <w:rFonts w:ascii="Arial" w:cs="Arial" w:eastAsia="Arial" w:hAnsi="Arial"/>
          <w:sz w:val="24"/>
          <w:szCs w:val="24"/>
        </w:rPr>
        <w:t xml:space="preserve">3.5. Комиссия осуществляет следующие функции:</w:t>
      </w:r>
    </w:p>
    <w:p>
      <w:pPr>
        <w:spacing w:after="120"/>
        <w:jc w:val="both"/>
      </w:pPr>
      <w:r>
        <w:rPr>
          <w:rFonts w:ascii="Arial" w:cs="Arial" w:eastAsia="Arial" w:hAnsi="Arial"/>
          <w:sz w:val="24"/>
          <w:szCs w:val="24"/>
        </w:rPr>
        <w:t xml:space="preserve">- принимает решения о возможности предоставления прав аренды на земельные участки;</w:t>
      </w:r>
    </w:p>
    <w:p>
      <w:pPr>
        <w:spacing w:after="120"/>
        <w:jc w:val="both"/>
      </w:pPr>
      <w:r>
        <w:rPr>
          <w:rFonts w:ascii="Arial" w:cs="Arial" w:eastAsia="Arial" w:hAnsi="Arial"/>
          <w:sz w:val="24"/>
          <w:szCs w:val="24"/>
        </w:rPr>
        <w:t xml:space="preserve">- определяет способ предоставления прав на земельный участок (аукцион, конкурс, прямая продажа и пр.);</w:t>
      </w:r>
    </w:p>
    <w:p>
      <w:pPr>
        <w:spacing w:after="120"/>
        <w:jc w:val="both"/>
      </w:pPr>
      <w:r>
        <w:rPr>
          <w:rFonts w:ascii="Arial" w:cs="Arial" w:eastAsia="Arial" w:hAnsi="Arial"/>
          <w:sz w:val="24"/>
          <w:szCs w:val="24"/>
        </w:rPr>
        <w:t xml:space="preserve">- устанавливает размеры стартовой стоимости лота или начальной стоимости земельных участков для ведения прямых переговоров о продаже;</w:t>
      </w:r>
    </w:p>
    <w:p>
      <w:pPr>
        <w:spacing w:after="120"/>
        <w:jc w:val="both"/>
      </w:pPr>
      <w:r>
        <w:rPr>
          <w:rFonts w:ascii="Arial" w:cs="Arial" w:eastAsia="Arial" w:hAnsi="Arial"/>
          <w:sz w:val="24"/>
          <w:szCs w:val="24"/>
        </w:rPr>
        <w:t xml:space="preserve">- выступает организатором торгов;</w:t>
      </w:r>
    </w:p>
    <w:p>
      <w:pPr>
        <w:spacing w:after="120"/>
        <w:jc w:val="both"/>
      </w:pPr>
      <w:r>
        <w:rPr>
          <w:rFonts w:ascii="Arial" w:cs="Arial" w:eastAsia="Arial" w:hAnsi="Arial"/>
          <w:sz w:val="24"/>
          <w:szCs w:val="24"/>
        </w:rPr>
        <w:t xml:space="preserve">- в установленном порядке утверждает результаты торгов;</w:t>
      </w:r>
    </w:p>
    <w:p>
      <w:pPr>
        <w:spacing w:after="120"/>
        <w:jc w:val="both"/>
      </w:pPr>
      <w:r>
        <w:rPr>
          <w:rFonts w:ascii="Arial" w:cs="Arial" w:eastAsia="Arial" w:hAnsi="Arial"/>
          <w:sz w:val="24"/>
          <w:szCs w:val="24"/>
        </w:rPr>
        <w:t xml:space="preserve">- проводит переговоры по прямой продаже прав на земельные участки;</w:t>
      </w:r>
    </w:p>
    <w:p>
      <w:pPr>
        <w:spacing w:after="120"/>
        <w:jc w:val="both"/>
      </w:pPr>
      <w:r>
        <w:rPr>
          <w:rFonts w:ascii="Arial" w:cs="Arial" w:eastAsia="Arial" w:hAnsi="Arial"/>
          <w:sz w:val="24"/>
          <w:szCs w:val="24"/>
        </w:rPr>
        <w:t xml:space="preserve">- рассматривает другие вопросы, связанные с предоставлением прав на земельные участки в пределах компетенции, предусмотренной настоящим Положением и иными нормативными правовыми актами.</w:t>
      </w:r>
    </w:p>
    <w:p>
      <w:pPr>
        <w:spacing w:after="120"/>
        <w:jc w:val="both"/>
      </w:pPr>
      <w:r>
        <w:rPr>
          <w:rFonts w:ascii="Arial" w:cs="Arial" w:eastAsia="Arial" w:hAnsi="Arial"/>
          <w:sz w:val="24"/>
          <w:szCs w:val="24"/>
        </w:rPr>
        <w:t xml:space="preserve">Комиссия вправе:</w:t>
      </w:r>
    </w:p>
    <w:p>
      <w:pPr>
        <w:spacing w:after="120"/>
        <w:jc w:val="both"/>
      </w:pPr>
      <w:r>
        <w:rPr>
          <w:rFonts w:ascii="Arial" w:cs="Arial" w:eastAsia="Arial" w:hAnsi="Arial"/>
          <w:sz w:val="24"/>
          <w:szCs w:val="24"/>
        </w:rPr>
        <w:t xml:space="preserve">- получать от соответствующих служб и подразделений мэрии города Бишкек и хозяйствующих субъектов документы, заключения, акты экспертиз и иные материалы, относящиеся к рассматриваемым на заседаниях Комиссии вопросам;</w:t>
      </w:r>
    </w:p>
    <w:p>
      <w:pPr>
        <w:spacing w:after="120"/>
        <w:jc w:val="both"/>
      </w:pPr>
      <w:r>
        <w:rPr>
          <w:rFonts w:ascii="Arial" w:cs="Arial" w:eastAsia="Arial" w:hAnsi="Arial"/>
          <w:sz w:val="24"/>
          <w:szCs w:val="24"/>
        </w:rPr>
        <w:t xml:space="preserve">- привлекать экспертов, в том числе независимых, к работе по подготовке соответствующих заключений Комиссии;</w:t>
      </w:r>
    </w:p>
    <w:p>
      <w:pPr>
        <w:spacing w:after="120"/>
        <w:jc w:val="both"/>
      </w:pPr>
      <w:r>
        <w:rPr>
          <w:rFonts w:ascii="Arial" w:cs="Arial" w:eastAsia="Arial" w:hAnsi="Arial"/>
          <w:sz w:val="24"/>
          <w:szCs w:val="24"/>
        </w:rPr>
        <w:t xml:space="preserve">- публиковать материалы о своей деятельности в средствах массовой информации.</w:t>
      </w:r>
    </w:p>
    <w:p>
      <w:pPr>
        <w:spacing w:after="120"/>
        <w:jc w:val="both"/>
      </w:pPr>
      <w:r>
        <w:rPr>
          <w:rFonts w:ascii="Arial" w:cs="Arial" w:eastAsia="Arial" w:hAnsi="Arial"/>
          <w:sz w:val="24"/>
          <w:szCs w:val="24"/>
        </w:rPr>
        <w:t xml:space="preserve">3.6. Предметом торгов и прямой продажи является право аренды на земельные участки под объекты облегченного типа.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Основные условия предоставления прав на земельные участки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Земельные участки предоставляются в краткосрочную аренду сроком до трех лет.</w:t>
      </w:r>
    </w:p>
    <w:p>
      <w:pPr>
        <w:spacing w:after="120"/>
        <w:jc w:val="both"/>
      </w:pPr>
      <w:r>
        <w:rPr>
          <w:rFonts w:ascii="Arial" w:cs="Arial" w:eastAsia="Arial" w:hAnsi="Arial"/>
          <w:sz w:val="24"/>
          <w:szCs w:val="24"/>
        </w:rPr>
        <w:t xml:space="preserve">4.2. Уполномоченным органом формируется перечень земельных участков, которые могут быть предоставлены в аренду для размещения объектов облегченного типа.</w:t>
      </w:r>
    </w:p>
    <w:p>
      <w:pPr>
        <w:spacing w:after="120"/>
        <w:jc w:val="both"/>
      </w:pPr>
      <w:r>
        <w:rPr>
          <w:rFonts w:ascii="Arial" w:cs="Arial" w:eastAsia="Arial" w:hAnsi="Arial"/>
          <w:sz w:val="24"/>
          <w:szCs w:val="24"/>
        </w:rPr>
        <w:t xml:space="preserve">Формирование перечня земельных участков осуществляется уполномоченным муниципальным органом по собственной инициативе, а также на основании заявлений физических и юридических лиц.</w:t>
      </w:r>
    </w:p>
    <w:p>
      <w:pPr>
        <w:spacing w:after="120"/>
        <w:jc w:val="both"/>
      </w:pPr>
      <w:r>
        <w:rPr>
          <w:rFonts w:ascii="Arial" w:cs="Arial" w:eastAsia="Arial" w:hAnsi="Arial"/>
          <w:sz w:val="24"/>
          <w:szCs w:val="24"/>
        </w:rPr>
        <w:t xml:space="preserve">В указанный перечень земельных участков включаются земельные участки, ранее предоставленные в аренду, а также новые земельные участки, которые могут быть предоставлены в аренду для размещения объектов облегченного типа.</w:t>
      </w:r>
    </w:p>
    <w:p>
      <w:pPr>
        <w:spacing w:after="120"/>
        <w:jc w:val="both"/>
      </w:pPr>
      <w:r>
        <w:rPr>
          <w:rFonts w:ascii="Arial" w:cs="Arial" w:eastAsia="Arial" w:hAnsi="Arial"/>
          <w:sz w:val="24"/>
          <w:szCs w:val="24"/>
        </w:rPr>
        <w:t xml:space="preserve">Перечень земельных участков, которые могут быть предоставлены в аренду для размещения объектов облегченного типа утверждается Комиссией.</w:t>
      </w:r>
    </w:p>
    <w:p>
      <w:pPr>
        <w:spacing w:after="120"/>
        <w:jc w:val="both"/>
      </w:pPr>
      <w:r>
        <w:rPr>
          <w:rFonts w:ascii="Arial" w:cs="Arial" w:eastAsia="Arial" w:hAnsi="Arial"/>
          <w:sz w:val="24"/>
          <w:szCs w:val="24"/>
        </w:rPr>
        <w:t xml:space="preserve">4.3. Предоставление прав на земельные участки в соответствии с настоящим Положением возможно при условии, что на момент предоставления эти участки сформированы.</w:t>
      </w:r>
    </w:p>
    <w:p>
      <w:pPr>
        <w:spacing w:after="120"/>
        <w:jc w:val="both"/>
      </w:pPr>
      <w:r>
        <w:rPr>
          <w:rFonts w:ascii="Arial" w:cs="Arial" w:eastAsia="Arial" w:hAnsi="Arial"/>
          <w:sz w:val="24"/>
          <w:szCs w:val="24"/>
        </w:rPr>
        <w:t xml:space="preserve">Земельные участки считаются сформированными, если они:</w:t>
      </w:r>
    </w:p>
    <w:p>
      <w:pPr>
        <w:spacing w:after="120"/>
        <w:jc w:val="both"/>
      </w:pPr>
      <w:r>
        <w:rPr>
          <w:rFonts w:ascii="Arial" w:cs="Arial" w:eastAsia="Arial" w:hAnsi="Arial"/>
          <w:sz w:val="24"/>
          <w:szCs w:val="24"/>
        </w:rPr>
        <w:t xml:space="preserve">- свободны от прав третьих лиц (за исключением прав, закрепленных посредством сервитутов);</w:t>
      </w:r>
    </w:p>
    <w:p>
      <w:pPr>
        <w:spacing w:after="120"/>
        <w:jc w:val="both"/>
      </w:pPr>
      <w:r>
        <w:rPr>
          <w:rFonts w:ascii="Arial" w:cs="Arial" w:eastAsia="Arial" w:hAnsi="Arial"/>
          <w:sz w:val="24"/>
          <w:szCs w:val="24"/>
        </w:rPr>
        <w:t xml:space="preserve">- имеют установленные границы;</w:t>
      </w:r>
    </w:p>
    <w:p>
      <w:pPr>
        <w:spacing w:after="120"/>
        <w:jc w:val="both"/>
      </w:pPr>
      <w:r>
        <w:rPr>
          <w:rFonts w:ascii="Arial" w:cs="Arial" w:eastAsia="Arial" w:hAnsi="Arial"/>
          <w:sz w:val="24"/>
          <w:szCs w:val="24"/>
        </w:rPr>
        <w:t xml:space="preserve">- имеют установленные виды разрешенного использования либо вид целевого назначения, а также другие необходимые градостроительные регламенты.</w:t>
      </w:r>
    </w:p>
    <w:p>
      <w:pPr>
        <w:spacing w:after="120"/>
        <w:jc w:val="both"/>
      </w:pPr>
      <w:r>
        <w:rPr>
          <w:rFonts w:ascii="Arial" w:cs="Arial" w:eastAsia="Arial" w:hAnsi="Arial"/>
          <w:sz w:val="24"/>
          <w:szCs w:val="24"/>
        </w:rPr>
        <w:t xml:space="preserve">4.4. Размеры земельных участков, предоставляемых в аренду на торгах или путем прямой продажи, определяются уполномоченным муниципальным органом в соответствии с генеральными планами, иной градостроительной документацией города Бишкек, а также строительными нормами и правилами.</w:t>
      </w:r>
    </w:p>
    <w:p>
      <w:pPr>
        <w:spacing w:after="120"/>
        <w:jc w:val="both"/>
      </w:pPr>
      <w:r>
        <w:rPr>
          <w:rFonts w:ascii="Arial" w:cs="Arial" w:eastAsia="Arial" w:hAnsi="Arial"/>
          <w:sz w:val="24"/>
          <w:szCs w:val="24"/>
        </w:rPr>
        <w:t xml:space="preserve">4.5. Срок, на который предоставляются в аренду земельные участки, определяется Комиссией по каждому земельному участку в отдельности, исходя из необходимости обеспечения эффективного управления муниципальной собственностью и получения максимальной выгоды от ее предоставления в аренду.</w:t>
      </w:r>
    </w:p>
    <w:p>
      <w:pPr>
        <w:spacing w:after="120"/>
        <w:jc w:val="both"/>
      </w:pPr>
      <w:r>
        <w:rPr>
          <w:rFonts w:ascii="Arial" w:cs="Arial" w:eastAsia="Arial" w:hAnsi="Arial"/>
          <w:sz w:val="24"/>
          <w:szCs w:val="24"/>
        </w:rPr>
        <w:t xml:space="preserve">4.6. Размер арендной платы земельного участка, предоставляемого на торгах и путем прямой продажи, устанавливается Комиссией.</w:t>
      </w:r>
    </w:p>
    <w:p>
      <w:pPr>
        <w:spacing w:after="120"/>
        <w:jc w:val="both"/>
      </w:pPr>
      <w:r>
        <w:rPr>
          <w:rFonts w:ascii="Arial" w:cs="Arial" w:eastAsia="Arial" w:hAnsi="Arial"/>
          <w:sz w:val="24"/>
          <w:szCs w:val="24"/>
        </w:rPr>
        <w:t xml:space="preserve">В случае предоставления права аренды на земельный участок на торгах, стартовая стоимость права аренды на земельный участок определяется в соответствии с разделом 5 настоящего Положения.</w:t>
      </w:r>
    </w:p>
    <w:p>
      <w:pPr>
        <w:spacing w:after="120"/>
        <w:jc w:val="both"/>
      </w:pPr>
      <w:r>
        <w:rPr>
          <w:rFonts w:ascii="Arial" w:cs="Arial" w:eastAsia="Arial" w:hAnsi="Arial"/>
          <w:sz w:val="24"/>
          <w:szCs w:val="24"/>
        </w:rPr>
        <w:t xml:space="preserve">4.7. Первоначальная стоимость земельного участка по каждому предмету прямой продажи устанавливается Комиссией в соответствии с разделом 5 настоящего Положения. В ходе переговорного процесса Комиссия вправе увеличить или уменьшить размер арендной платы, но не более чем на 20% от первоначальной арендной платы.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выбора и подготовки земельного участка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 заказу уполномоченного муниципального органа местный орган архитектуры и строительства производит выбор земельных участков, которые могут быть предоставлены в аренду для размещения объектов облегченного типа и готовит заключение, в котором указывается:</w:t>
      </w:r>
    </w:p>
    <w:p>
      <w:pPr>
        <w:spacing w:after="120"/>
        <w:jc w:val="both"/>
      </w:pPr>
      <w:r>
        <w:rPr>
          <w:rFonts w:ascii="Arial" w:cs="Arial" w:eastAsia="Arial" w:hAnsi="Arial"/>
          <w:sz w:val="24"/>
          <w:szCs w:val="24"/>
        </w:rPr>
        <w:t xml:space="preserve">- соответствие расположения земельного участка генеральному плану, иной градостроительной документации города Бишкек, а также строительным нормам и правилам;</w:t>
      </w:r>
    </w:p>
    <w:p>
      <w:pPr>
        <w:spacing w:after="120"/>
        <w:jc w:val="both"/>
      </w:pPr>
      <w:r>
        <w:rPr>
          <w:rFonts w:ascii="Arial" w:cs="Arial" w:eastAsia="Arial" w:hAnsi="Arial"/>
          <w:sz w:val="24"/>
          <w:szCs w:val="24"/>
        </w:rPr>
        <w:t xml:space="preserve">- наличие проектных границ участка и градостроительных регламентов;</w:t>
      </w:r>
    </w:p>
    <w:p>
      <w:pPr>
        <w:spacing w:after="120"/>
        <w:jc w:val="both"/>
      </w:pPr>
      <w:r>
        <w:rPr>
          <w:rFonts w:ascii="Arial" w:cs="Arial" w:eastAsia="Arial" w:hAnsi="Arial"/>
          <w:sz w:val="24"/>
          <w:szCs w:val="24"/>
        </w:rPr>
        <w:t xml:space="preserve">- предложения о возможности размещения объекта облегченного типа.</w:t>
      </w:r>
    </w:p>
    <w:p>
      <w:pPr>
        <w:spacing w:after="120"/>
        <w:jc w:val="both"/>
      </w:pPr>
      <w:r>
        <w:rPr>
          <w:rFonts w:ascii="Arial" w:cs="Arial" w:eastAsia="Arial" w:hAnsi="Arial"/>
          <w:sz w:val="24"/>
          <w:szCs w:val="24"/>
        </w:rPr>
        <w:t xml:space="preserve">При необходимости, местный орган Госрегистра по запросу местного органа архитектуры и строительства предоставляет ему соответствующую информацию в течение 3 дней.</w:t>
      </w:r>
    </w:p>
    <w:p>
      <w:pPr>
        <w:spacing w:after="120"/>
        <w:jc w:val="both"/>
      </w:pPr>
      <w:r>
        <w:rPr>
          <w:rFonts w:ascii="Arial" w:cs="Arial" w:eastAsia="Arial" w:hAnsi="Arial"/>
          <w:sz w:val="24"/>
          <w:szCs w:val="24"/>
        </w:rPr>
        <w:t xml:space="preserve">5.2. Местный орган архитектуры и строительства к заключению прилагает план земельного участка и размещения объекта облегченного типа (далее - план земельного участка), в состав которого входит комплект графических и текстовых материалов, содержащих следующие сведения:</w:t>
      </w:r>
    </w:p>
    <w:p>
      <w:pPr>
        <w:spacing w:after="120"/>
        <w:jc w:val="both"/>
      </w:pPr>
      <w:r>
        <w:rPr>
          <w:rFonts w:ascii="Arial" w:cs="Arial" w:eastAsia="Arial" w:hAnsi="Arial"/>
          <w:sz w:val="24"/>
          <w:szCs w:val="24"/>
        </w:rPr>
        <w:t xml:space="preserve">- принадлежность земельного участка (муниципальная собственность);</w:t>
      </w:r>
    </w:p>
    <w:p>
      <w:pPr>
        <w:spacing w:after="120"/>
        <w:jc w:val="both"/>
      </w:pPr>
      <w:r>
        <w:rPr>
          <w:rFonts w:ascii="Arial" w:cs="Arial" w:eastAsia="Arial" w:hAnsi="Arial"/>
          <w:sz w:val="24"/>
          <w:szCs w:val="24"/>
        </w:rPr>
        <w:t xml:space="preserve">- местоположение (адрес) и площадь земельного участка;</w:t>
      </w:r>
    </w:p>
    <w:p>
      <w:pPr>
        <w:spacing w:after="120"/>
        <w:jc w:val="both"/>
      </w:pPr>
      <w:r>
        <w:rPr>
          <w:rFonts w:ascii="Arial" w:cs="Arial" w:eastAsia="Arial" w:hAnsi="Arial"/>
          <w:sz w:val="24"/>
          <w:szCs w:val="24"/>
        </w:rPr>
        <w:t xml:space="preserve">- чертеж земельного участка, выполненный на топографической подоснове в масштабе 1:2000, 1:500, на котором нанесены:</w:t>
      </w:r>
    </w:p>
    <w:p>
      <w:pPr>
        <w:spacing w:after="120"/>
        <w:jc w:val="both"/>
      </w:pPr>
      <w:r>
        <w:rPr>
          <w:rFonts w:ascii="Arial" w:cs="Arial" w:eastAsia="Arial" w:hAnsi="Arial"/>
          <w:sz w:val="24"/>
          <w:szCs w:val="24"/>
        </w:rPr>
        <w:t xml:space="preserve">а) границы земельного участка с указанием координат поворотных точек или привязкой границ участка к объектам недвижимости;</w:t>
      </w:r>
    </w:p>
    <w:p>
      <w:pPr>
        <w:spacing w:after="120"/>
        <w:jc w:val="both"/>
      </w:pPr>
      <w:r>
        <w:rPr>
          <w:rFonts w:ascii="Arial" w:cs="Arial" w:eastAsia="Arial" w:hAnsi="Arial"/>
          <w:sz w:val="24"/>
          <w:szCs w:val="24"/>
        </w:rPr>
        <w:t xml:space="preserve">б) существующие строения, включая строения, не соответствующие правилам застройки и землепользования;</w:t>
      </w:r>
    </w:p>
    <w:p>
      <w:pPr>
        <w:spacing w:after="120"/>
        <w:jc w:val="both"/>
      </w:pPr>
      <w:r>
        <w:rPr>
          <w:rFonts w:ascii="Arial" w:cs="Arial" w:eastAsia="Arial" w:hAnsi="Arial"/>
          <w:sz w:val="24"/>
          <w:szCs w:val="24"/>
        </w:rPr>
        <w:t xml:space="preserve">в) трассы инженерно-технических коммуникаций, проходящих по земельному участку;</w:t>
      </w:r>
    </w:p>
    <w:p>
      <w:pPr>
        <w:spacing w:after="120"/>
        <w:jc w:val="both"/>
      </w:pPr>
      <w:r>
        <w:rPr>
          <w:rFonts w:ascii="Arial" w:cs="Arial" w:eastAsia="Arial" w:hAnsi="Arial"/>
          <w:sz w:val="24"/>
          <w:szCs w:val="24"/>
        </w:rPr>
        <w:t xml:space="preserve">г) границы действия сервитутов;</w:t>
      </w:r>
    </w:p>
    <w:p>
      <w:pPr>
        <w:spacing w:after="120"/>
        <w:jc w:val="both"/>
      </w:pPr>
      <w:r>
        <w:rPr>
          <w:rFonts w:ascii="Arial" w:cs="Arial" w:eastAsia="Arial" w:hAnsi="Arial"/>
          <w:sz w:val="24"/>
          <w:szCs w:val="24"/>
        </w:rPr>
        <w:t xml:space="preserve">- описание сервитутов и обременений;</w:t>
      </w:r>
    </w:p>
    <w:p>
      <w:pPr>
        <w:spacing w:after="120"/>
        <w:jc w:val="both"/>
      </w:pPr>
      <w:r>
        <w:rPr>
          <w:rFonts w:ascii="Arial" w:cs="Arial" w:eastAsia="Arial" w:hAnsi="Arial"/>
          <w:sz w:val="24"/>
          <w:szCs w:val="24"/>
        </w:rPr>
        <w:t xml:space="preserve">- проект расположения объекта облегченного типа.</w:t>
      </w:r>
    </w:p>
    <w:p>
      <w:pPr>
        <w:spacing w:after="120"/>
        <w:jc w:val="both"/>
      </w:pPr>
      <w:r>
        <w:rPr>
          <w:rFonts w:ascii="Arial" w:cs="Arial" w:eastAsia="Arial" w:hAnsi="Arial"/>
          <w:sz w:val="24"/>
          <w:szCs w:val="24"/>
        </w:rPr>
        <w:t xml:space="preserve">В случае расположения земельного участка в зонах соответствующих ограничений применяются следующие дополнительные градостроительные регламенты:</w:t>
      </w:r>
    </w:p>
    <w:p>
      <w:pPr>
        <w:spacing w:after="120"/>
        <w:jc w:val="both"/>
      </w:pPr>
      <w:r>
        <w:rPr>
          <w:rFonts w:ascii="Arial" w:cs="Arial" w:eastAsia="Arial" w:hAnsi="Arial"/>
          <w:sz w:val="24"/>
          <w:szCs w:val="24"/>
        </w:rPr>
        <w:t xml:space="preserve">- по условиям охраны памятников истории и культуры;</w:t>
      </w:r>
    </w:p>
    <w:p>
      <w:pPr>
        <w:spacing w:after="120"/>
        <w:jc w:val="both"/>
      </w:pPr>
      <w:r>
        <w:rPr>
          <w:rFonts w:ascii="Arial" w:cs="Arial" w:eastAsia="Arial" w:hAnsi="Arial"/>
          <w:sz w:val="24"/>
          <w:szCs w:val="24"/>
        </w:rPr>
        <w:t xml:space="preserve">- по санитарным, водоохранным и иным экологическим условиям землепользования и застройки.</w:t>
      </w:r>
    </w:p>
    <w:p>
      <w:pPr>
        <w:spacing w:after="120"/>
        <w:jc w:val="both"/>
      </w:pPr>
      <w:r>
        <w:rPr>
          <w:rFonts w:ascii="Arial" w:cs="Arial" w:eastAsia="Arial" w:hAnsi="Arial"/>
          <w:sz w:val="24"/>
          <w:szCs w:val="24"/>
        </w:rPr>
        <w:t xml:space="preserve">Местный орган архитектуры и строительства направляет заключение и план земельного участка уполномоченному муниципальному органу в течение 5 рабочих дней.</w:t>
      </w:r>
    </w:p>
    <w:p>
      <w:pPr>
        <w:spacing w:after="120"/>
        <w:jc w:val="both"/>
      </w:pPr>
      <w:r>
        <w:rPr>
          <w:rFonts w:ascii="Arial" w:cs="Arial" w:eastAsia="Arial" w:hAnsi="Arial"/>
          <w:sz w:val="24"/>
          <w:szCs w:val="24"/>
        </w:rPr>
        <w:t xml:space="preserve">5.3. Уполномоченный муниципальный орган рассматривает включение и план земельного участка в течение 5 рабочих дней. В случае необходимости направляет запрос в местный орган Госрегистра с просьбой предоставить информацию по выбранному земельному участку, в которой указывается:</w:t>
      </w:r>
    </w:p>
    <w:p>
      <w:pPr>
        <w:spacing w:after="120"/>
        <w:jc w:val="both"/>
      </w:pPr>
      <w:r>
        <w:rPr>
          <w:rFonts w:ascii="Arial" w:cs="Arial" w:eastAsia="Arial" w:hAnsi="Arial"/>
          <w:sz w:val="24"/>
          <w:szCs w:val="24"/>
        </w:rPr>
        <w:t xml:space="preserve">- правовой статус рассматриваемого участка;</w:t>
      </w:r>
    </w:p>
    <w:p>
      <w:pPr>
        <w:spacing w:after="120"/>
        <w:jc w:val="both"/>
      </w:pPr>
      <w:r>
        <w:rPr>
          <w:rFonts w:ascii="Arial" w:cs="Arial" w:eastAsia="Arial" w:hAnsi="Arial"/>
          <w:sz w:val="24"/>
          <w:szCs w:val="24"/>
        </w:rPr>
        <w:t xml:space="preserve">- наличие сервитутов, других обременений;</w:t>
      </w:r>
    </w:p>
    <w:p>
      <w:pPr>
        <w:spacing w:after="120"/>
        <w:jc w:val="both"/>
      </w:pPr>
      <w:r>
        <w:rPr>
          <w:rFonts w:ascii="Arial" w:cs="Arial" w:eastAsia="Arial" w:hAnsi="Arial"/>
          <w:sz w:val="24"/>
          <w:szCs w:val="24"/>
        </w:rPr>
        <w:t xml:space="preserve">- имущественные права других лиц;</w:t>
      </w:r>
    </w:p>
    <w:p>
      <w:pPr>
        <w:spacing w:after="120"/>
        <w:jc w:val="both"/>
      </w:pPr>
      <w:r>
        <w:rPr>
          <w:rFonts w:ascii="Arial" w:cs="Arial" w:eastAsia="Arial" w:hAnsi="Arial"/>
          <w:sz w:val="24"/>
          <w:szCs w:val="24"/>
        </w:rPr>
        <w:t xml:space="preserve">- наличие межевых знаков или опознаваемых твердых точек, от которых можно установить соответствие фиксированных границ с фактическими границами путем сопоставления с границами смежных землепользователей и собственников земельных участков;</w:t>
      </w:r>
    </w:p>
    <w:p>
      <w:pPr>
        <w:spacing w:after="120"/>
        <w:jc w:val="both"/>
      </w:pPr>
      <w:r>
        <w:rPr>
          <w:rFonts w:ascii="Arial" w:cs="Arial" w:eastAsia="Arial" w:hAnsi="Arial"/>
          <w:sz w:val="24"/>
          <w:szCs w:val="24"/>
        </w:rPr>
        <w:t xml:space="preserve">- наличие зданий и сооружений, прочих построек.</w:t>
      </w:r>
    </w:p>
    <w:p>
      <w:pPr>
        <w:spacing w:after="120"/>
        <w:jc w:val="both"/>
      </w:pPr>
      <w:r>
        <w:rPr>
          <w:rFonts w:ascii="Arial" w:cs="Arial" w:eastAsia="Arial" w:hAnsi="Arial"/>
          <w:sz w:val="24"/>
          <w:szCs w:val="24"/>
        </w:rPr>
        <w:t xml:space="preserve">При наличии прав третьих лиц или обременений местный орган Госрегистра прикладывает к информации схему участка с нанесением границ, отражающих права третьих лиц и обременения.</w:t>
      </w:r>
    </w:p>
    <w:p>
      <w:pPr>
        <w:spacing w:after="120"/>
        <w:jc w:val="both"/>
      </w:pPr>
      <w:r>
        <w:rPr>
          <w:rFonts w:ascii="Arial" w:cs="Arial" w:eastAsia="Arial" w:hAnsi="Arial"/>
          <w:sz w:val="24"/>
          <w:szCs w:val="24"/>
        </w:rPr>
        <w:t xml:space="preserve">5.4. В случае возможности предоставления земельного участка в аренду, уполномоченный муниципальный орган вносит на рассмотрение Комиссии вопрос о включении земельного участка в перечень земельных участков, предусмотренный пунктом 4.2 настоящего Положения, об определении способа предоставления прав на земельный участок (аукцион, конкурс, прямая продажа и пр.), а также утверждения размера стартовой стоимости лота или начальной стоимости земельных участков для ведения прямых переговоров о продаже.</w:t>
      </w:r>
    </w:p>
    <w:p>
      <w:pPr>
        <w:spacing w:after="120"/>
        <w:jc w:val="both"/>
      </w:pPr>
      <w:r>
        <w:rPr>
          <w:rFonts w:ascii="Arial" w:cs="Arial" w:eastAsia="Arial" w:hAnsi="Arial"/>
          <w:sz w:val="24"/>
          <w:szCs w:val="24"/>
        </w:rPr>
        <w:t xml:space="preserve">В случае несогласия уполномоченного муниципального органа с представленным заключением и планом земельного участка последние возвращаются на доработку в местный орган архитектуры и строительства с указанием мотивов их возврата. Повторное рассмотрение доработанных заключения и плана земельного участка проводится не позднее чем через 5 рабочих дней.</w:t>
      </w:r>
    </w:p>
    <w:p>
      <w:pPr>
        <w:spacing w:after="120"/>
        <w:jc w:val="both"/>
      </w:pPr>
      <w:r>
        <w:rPr>
          <w:rFonts w:ascii="Arial" w:cs="Arial" w:eastAsia="Arial" w:hAnsi="Arial"/>
          <w:sz w:val="24"/>
          <w:szCs w:val="24"/>
        </w:rPr>
        <w:t xml:space="preserve">5.5. Заявления о предоставлении земельного участка в аренду физические и юридические лица подают в уполномоченный муниципальный орган.</w:t>
      </w:r>
    </w:p>
    <w:p>
      <w:pPr>
        <w:spacing w:after="120"/>
        <w:jc w:val="both"/>
      </w:pPr>
      <w:r>
        <w:rPr>
          <w:rFonts w:ascii="Arial" w:cs="Arial" w:eastAsia="Arial" w:hAnsi="Arial"/>
          <w:sz w:val="24"/>
          <w:szCs w:val="24"/>
        </w:rPr>
        <w:t xml:space="preserve">В заявлении физических и юридических лиц указывается:</w:t>
      </w:r>
    </w:p>
    <w:p>
      <w:pPr>
        <w:spacing w:after="120"/>
        <w:jc w:val="both"/>
      </w:pPr>
      <w:r>
        <w:rPr>
          <w:rFonts w:ascii="Arial" w:cs="Arial" w:eastAsia="Arial" w:hAnsi="Arial"/>
          <w:sz w:val="24"/>
          <w:szCs w:val="24"/>
        </w:rPr>
        <w:t xml:space="preserve">- информация о заявителе (фамилия, имя, отчество физического лица либо наименование юридического лица, адрес заявителя, сведения о том, является ли лицо иностранным);</w:t>
      </w:r>
    </w:p>
    <w:p>
      <w:pPr>
        <w:spacing w:after="120"/>
        <w:jc w:val="both"/>
      </w:pPr>
      <w:r>
        <w:rPr>
          <w:rFonts w:ascii="Arial" w:cs="Arial" w:eastAsia="Arial" w:hAnsi="Arial"/>
          <w:sz w:val="24"/>
          <w:szCs w:val="24"/>
        </w:rPr>
        <w:t xml:space="preserve">- примерный размер и местоположение конкретного земельного участка или примерные его характеристики;</w:t>
      </w:r>
    </w:p>
    <w:p>
      <w:pPr>
        <w:spacing w:after="120"/>
        <w:jc w:val="both"/>
      </w:pPr>
      <w:r>
        <w:rPr>
          <w:rFonts w:ascii="Arial" w:cs="Arial" w:eastAsia="Arial" w:hAnsi="Arial"/>
          <w:sz w:val="24"/>
          <w:szCs w:val="24"/>
        </w:rPr>
        <w:t xml:space="preserve">- описание предполагаемого использования испрашиваемого земельного участка.</w:t>
      </w:r>
    </w:p>
    <w:p>
      <w:pPr>
        <w:spacing w:after="120"/>
        <w:jc w:val="both"/>
      </w:pPr>
      <w:r>
        <w:rPr>
          <w:rFonts w:ascii="Arial" w:cs="Arial" w:eastAsia="Arial" w:hAnsi="Arial"/>
          <w:sz w:val="24"/>
          <w:szCs w:val="24"/>
        </w:rPr>
        <w:t xml:space="preserve">5.6. Уполномоченный муниципальный орган рассматривает заявление и в случае отсутствия земельного участка, указанного в заявлении, в перечне земельных участков, предусмотренном пунктом 4.2 настоящего Положения, в течение 3 дней направляет заказ в местный орган архитектуры и строительства. Дальнейшая подготовка земельного участка и его предоставление в аренду производится в соответствии с порядком, предусмотренным пунктами 5.1-5.4 настоящего Положения.</w:t>
      </w:r>
    </w:p>
    <w:p>
      <w:pPr>
        <w:spacing w:after="120"/>
        <w:jc w:val="both"/>
      </w:pPr>
      <w:r>
        <w:rPr>
          <w:rFonts w:ascii="Arial" w:cs="Arial" w:eastAsia="Arial" w:hAnsi="Arial"/>
          <w:sz w:val="24"/>
          <w:szCs w:val="24"/>
        </w:rPr>
        <w:t xml:space="preserve">О результатах рассмотрения заявления уполномоченный муниципальный орган в установленном порядке сообщает заявителю.</w:t>
      </w:r>
    </w:p>
    <w:p>
      <w:pPr>
        <w:spacing w:after="120"/>
        <w:jc w:val="both"/>
      </w:pPr>
      <w:r>
        <w:rPr>
          <w:rFonts w:ascii="Arial" w:cs="Arial" w:eastAsia="Arial" w:hAnsi="Arial"/>
          <w:sz w:val="24"/>
          <w:szCs w:val="24"/>
        </w:rPr>
        <w:t xml:space="preserve">5.7. Мэрия города Бишкек вправе утвердить предварительно согласованные с соответствующими органами и службами проекты типовых объектов облегченного типа, предназначенных для размещения на земельных участках. В случае размещения на земельном участке типового объекта облегченного типа, дополнительное согласование проекта такого объекта не требуется. В случае размещения объекта облегченного типа, не являющегося типовым, согласование проекта такого объекта с соответствующими органами и службами производится в общем порядке и за счет средств заявителя.</w:t>
      </w:r>
    </w:p>
    <w:p>
      <w:pPr>
        <w:spacing w:after="120"/>
        <w:jc w:val="both"/>
      </w:pPr>
      <w:r>
        <w:rPr>
          <w:rFonts w:ascii="Arial" w:cs="Arial" w:eastAsia="Arial" w:hAnsi="Arial"/>
          <w:sz w:val="24"/>
          <w:szCs w:val="24"/>
        </w:rPr>
        <w:t xml:space="preserve">5.8. По каждому предмету торгов уполномоченным муниципальным органом определяются размер гарантийного взноса, сроки и порядок его внесения участниками торгов, аукционный шаг (в случае проведения аукциона) или условия конкурса (в случае проведения конкурса), формы платежа, подготавливаются проекты договоров аренды.</w:t>
      </w:r>
    </w:p>
    <w:p>
      <w:pPr>
        <w:spacing w:after="120"/>
        <w:jc w:val="both"/>
      </w:pPr>
      <w:r>
        <w:rPr>
          <w:rFonts w:ascii="Arial" w:cs="Arial" w:eastAsia="Arial" w:hAnsi="Arial"/>
          <w:sz w:val="24"/>
          <w:szCs w:val="24"/>
        </w:rPr>
        <w:t xml:space="preserve">5.9. Уполномоченный муниципальный орган обязан за тридцать дней до проведения торгов опубликовать на официальном сайте мэрии города Бишкек либо в средствах массовой информации и вывесить для всеобщего обозрения в общедоступном месте занимаемого им помещения извещение о проведении торгов.</w:t>
      </w:r>
    </w:p>
    <w:p>
      <w:pPr>
        <w:spacing w:after="120"/>
        <w:jc w:val="both"/>
      </w:pPr>
      <w:r>
        <w:rPr>
          <w:rFonts w:ascii="Arial" w:cs="Arial" w:eastAsia="Arial" w:hAnsi="Arial"/>
          <w:sz w:val="24"/>
          <w:szCs w:val="24"/>
        </w:rPr>
        <w:t xml:space="preserve">Извещение должно содержать сведения о дате, времени, месте и форме торгов, в том числе об оформлении участия в торгах, а также сведения о начальной цене, необходимые счета банка, на которые должна быть перечислена сумма гарантийного взноса и комиссионного сбора, стартовая стоимость предмета торгов, срок предоставления земельного участка, срок окончания приема заявок, телефон и адрес уполномоченного органа для получения полной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Порядок проведения торгов и прямых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Уполномоченным муниципальным органом подготавливается пакет документов для участников, в которых содержатся следующие сведения: наименование предмета торгов; условия проведения аукциона и конкурса; копии графических и текстовых материалов, предусмотренных пунктом 5.2 настоящего Положения. На торгах объекты реализуются по схеме - "один билет - один лот".</w:t>
      </w:r>
    </w:p>
    <w:p>
      <w:pPr>
        <w:spacing w:after="120"/>
        <w:jc w:val="both"/>
      </w:pPr>
      <w:r>
        <w:rPr>
          <w:rFonts w:ascii="Arial" w:cs="Arial" w:eastAsia="Arial" w:hAnsi="Arial"/>
          <w:sz w:val="24"/>
          <w:szCs w:val="24"/>
        </w:rPr>
        <w:t xml:space="preserve">6.2. Торги проводятся в форме:</w:t>
      </w:r>
    </w:p>
    <w:p>
      <w:pPr>
        <w:spacing w:after="120"/>
        <w:jc w:val="both"/>
      </w:pPr>
      <w:r>
        <w:rPr>
          <w:rFonts w:ascii="Arial" w:cs="Arial" w:eastAsia="Arial" w:hAnsi="Arial"/>
          <w:sz w:val="24"/>
          <w:szCs w:val="24"/>
        </w:rPr>
        <w:t xml:space="preserve">а) открытых аукционов.</w:t>
      </w:r>
    </w:p>
    <w:p>
      <w:pPr>
        <w:spacing w:after="120"/>
        <w:jc w:val="both"/>
      </w:pPr>
      <w:r>
        <w:rPr>
          <w:rFonts w:ascii="Arial" w:cs="Arial" w:eastAsia="Arial" w:hAnsi="Arial"/>
          <w:sz w:val="24"/>
          <w:szCs w:val="24"/>
        </w:rPr>
        <w:t xml:space="preserve">Аукцион ведет аукционист, назначаемый Комиссией. Аукционист описывает предмет торгов, условия его продажи и шаг торгов. Шаг торгов определяется Комиссией до начала торгов по каждому лоту отдельно.</w:t>
      </w:r>
    </w:p>
    <w:p>
      <w:pPr>
        <w:spacing w:after="120"/>
        <w:jc w:val="both"/>
      </w:pPr>
      <w:r>
        <w:rPr>
          <w:rFonts w:ascii="Arial" w:cs="Arial" w:eastAsia="Arial" w:hAnsi="Arial"/>
          <w:sz w:val="24"/>
          <w:szCs w:val="24"/>
        </w:rPr>
        <w:t xml:space="preserve">Началом торгов на аукционе считается момент объявления стартовой цены предмета торгов.</w:t>
      </w:r>
    </w:p>
    <w:p>
      <w:pPr>
        <w:spacing w:after="120"/>
        <w:jc w:val="both"/>
      </w:pPr>
      <w:r>
        <w:rPr>
          <w:rFonts w:ascii="Arial" w:cs="Arial" w:eastAsia="Arial" w:hAnsi="Arial"/>
          <w:sz w:val="24"/>
          <w:szCs w:val="24"/>
        </w:rPr>
        <w:t xml:space="preserve">Если в ходе аукциона после трехкратного объявления начальной цены не находятся покупатели, готовые приобрести предмет торгов, аукционист по согласованию с Комиссией имеет право один раз снизить цену, но не более чем на 10 процентов.</w:t>
      </w:r>
    </w:p>
    <w:p>
      <w:pPr>
        <w:spacing w:after="120"/>
        <w:jc w:val="both"/>
      </w:pPr>
      <w:r>
        <w:rPr>
          <w:rFonts w:ascii="Arial" w:cs="Arial" w:eastAsia="Arial" w:hAnsi="Arial"/>
          <w:sz w:val="24"/>
          <w:szCs w:val="24"/>
        </w:rPr>
        <w:t xml:space="preserve">В ходе торга участники аукциона (или их доверенные лица) поднимают билеты участника с номером, обращенным к аукционисту, и называют свою цену.</w:t>
      </w:r>
    </w:p>
    <w:p>
      <w:pPr>
        <w:spacing w:after="120"/>
        <w:jc w:val="both"/>
      </w:pPr>
      <w:r>
        <w:rPr>
          <w:rFonts w:ascii="Arial" w:cs="Arial" w:eastAsia="Arial" w:hAnsi="Arial"/>
          <w:sz w:val="24"/>
          <w:szCs w:val="24"/>
        </w:rPr>
        <w:t xml:space="preserve">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предмета торгов покупателем, предложившим последнюю цену;</w:t>
      </w:r>
    </w:p>
    <w:p>
      <w:pPr>
        <w:spacing w:after="120"/>
        <w:jc w:val="both"/>
      </w:pPr>
      <w:r>
        <w:rPr>
          <w:rFonts w:ascii="Arial" w:cs="Arial" w:eastAsia="Arial" w:hAnsi="Arial"/>
          <w:sz w:val="24"/>
          <w:szCs w:val="24"/>
        </w:rPr>
        <w:t xml:space="preserve">б) конкурса с предложением условий в запечатанных конвертах.</w:t>
      </w:r>
    </w:p>
    <w:p>
      <w:pPr>
        <w:spacing w:after="120"/>
        <w:jc w:val="both"/>
      </w:pPr>
      <w:r>
        <w:rPr>
          <w:rFonts w:ascii="Arial" w:cs="Arial" w:eastAsia="Arial" w:hAnsi="Arial"/>
          <w:sz w:val="24"/>
          <w:szCs w:val="24"/>
        </w:rPr>
        <w:t xml:space="preserve">При определенных условиях в использовании того или иного земельного участка, выставляемого на торги, исходя из целесообразности его использования, Комиссия может принять решение о проведении торгов в виде конкурса.</w:t>
      </w:r>
    </w:p>
    <w:p>
      <w:pPr>
        <w:spacing w:after="120"/>
        <w:jc w:val="both"/>
      </w:pPr>
      <w:r>
        <w:rPr>
          <w:rFonts w:ascii="Arial" w:cs="Arial" w:eastAsia="Arial" w:hAnsi="Arial"/>
          <w:sz w:val="24"/>
          <w:szCs w:val="24"/>
        </w:rPr>
        <w:t xml:space="preserve">Заявки участниками конкурса представляются в Уполномоченный муниципальный орган в письменной форме и в запечатанном конверте. Уполномоченный муниципальный орган устанавливает точную дату и время окончания срока для представления заявок. Заявка, полученная по истечении окончательного срока представления конкурсных заявок, не вскрывается и возвращается участнику конкурса.</w:t>
      </w:r>
    </w:p>
    <w:p>
      <w:pPr>
        <w:spacing w:after="120"/>
        <w:jc w:val="both"/>
      </w:pPr>
      <w:r>
        <w:rPr>
          <w:rFonts w:ascii="Arial" w:cs="Arial" w:eastAsia="Arial" w:hAnsi="Arial"/>
          <w:sz w:val="24"/>
          <w:szCs w:val="24"/>
        </w:rPr>
        <w:t xml:space="preserve">Количество заявок, подаваемых участником конкурса до окончания срока приема заявок, не ограничивается. Комиссией подлежит рассмотрению заявка, поданная последней в хронологическом порядке.</w:t>
      </w:r>
    </w:p>
    <w:p>
      <w:pPr>
        <w:spacing w:after="120"/>
        <w:jc w:val="both"/>
      </w:pPr>
      <w:r>
        <w:rPr>
          <w:rFonts w:ascii="Arial" w:cs="Arial" w:eastAsia="Arial" w:hAnsi="Arial"/>
          <w:sz w:val="24"/>
          <w:szCs w:val="24"/>
        </w:rPr>
        <w:t xml:space="preserve">Заявки подлежат вскрытию в срок и в определенном месте, указанном в конкурсной документации. Срок вскрытия заявок устанавливается уполномоченным органом и должен производиться на Комиссии.</w:t>
      </w:r>
    </w:p>
    <w:p>
      <w:pPr>
        <w:spacing w:after="120"/>
        <w:jc w:val="both"/>
      </w:pPr>
      <w:r>
        <w:rPr>
          <w:rFonts w:ascii="Arial" w:cs="Arial" w:eastAsia="Arial" w:hAnsi="Arial"/>
          <w:sz w:val="24"/>
          <w:szCs w:val="24"/>
        </w:rPr>
        <w:t xml:space="preserve">Участники конкурса либо уполномоченные их представители вправе присутствовать при вскрытии заявок.</w:t>
      </w:r>
    </w:p>
    <w:p>
      <w:pPr>
        <w:spacing w:after="120"/>
        <w:jc w:val="both"/>
      </w:pPr>
      <w:r>
        <w:rPr>
          <w:rFonts w:ascii="Arial" w:cs="Arial" w:eastAsia="Arial" w:hAnsi="Arial"/>
          <w:sz w:val="24"/>
          <w:szCs w:val="24"/>
        </w:rPr>
        <w:t xml:space="preserve">Наименование и адрес каждого участника конкурса, чья заявка была вскрыта, а также предлагаемая цена за право аренды земельного участка незамедлительно объявляются лицам, присутствующим при вскрытии заявок, и фиксируются в протоколе заседания Комиссии.</w:t>
      </w:r>
    </w:p>
    <w:p>
      <w:pPr>
        <w:spacing w:after="120"/>
        <w:jc w:val="both"/>
      </w:pPr>
      <w:r>
        <w:rPr>
          <w:rFonts w:ascii="Arial" w:cs="Arial" w:eastAsia="Arial" w:hAnsi="Arial"/>
          <w:sz w:val="24"/>
          <w:szCs w:val="24"/>
        </w:rPr>
        <w:t xml:space="preserve">6.3. Для получения права участвовать в торгах претендент представляет организатору торгов:</w:t>
      </w:r>
    </w:p>
    <w:p>
      <w:pPr>
        <w:spacing w:after="120"/>
        <w:jc w:val="both"/>
      </w:pPr>
      <w:r>
        <w:rPr>
          <w:rFonts w:ascii="Arial" w:cs="Arial" w:eastAsia="Arial" w:hAnsi="Arial"/>
          <w:sz w:val="24"/>
          <w:szCs w:val="24"/>
        </w:rPr>
        <w:t xml:space="preserve">- письменное заявление в установленной форме с указанием земельных участков, права на которые покупатель намерен приобрести;</w:t>
      </w:r>
    </w:p>
    <w:p>
      <w:pPr>
        <w:spacing w:after="120"/>
        <w:jc w:val="both"/>
      </w:pPr>
      <w:r>
        <w:rPr>
          <w:rFonts w:ascii="Arial" w:cs="Arial" w:eastAsia="Arial" w:hAnsi="Arial"/>
          <w:sz w:val="24"/>
          <w:szCs w:val="24"/>
        </w:rPr>
        <w:t xml:space="preserve">- документ, удостоверяющий личность (для физического лица), или доверенность на право выступать от имени юридического лица;</w:t>
      </w:r>
    </w:p>
    <w:p>
      <w:pPr>
        <w:spacing w:after="120"/>
        <w:jc w:val="both"/>
      </w:pPr>
      <w:r>
        <w:rPr>
          <w:rFonts w:ascii="Arial" w:cs="Arial" w:eastAsia="Arial" w:hAnsi="Arial"/>
          <w:sz w:val="24"/>
          <w:szCs w:val="24"/>
        </w:rPr>
        <w:t xml:space="preserve">- платежные документы, подтверждающие оплату комиссионного сбора и гарантийного взноса (в случае, если их уплата требуется по условиям торгов).</w:t>
      </w:r>
    </w:p>
    <w:p>
      <w:pPr>
        <w:spacing w:after="120"/>
        <w:jc w:val="both"/>
      </w:pPr>
      <w:r>
        <w:rPr>
          <w:rFonts w:ascii="Arial" w:cs="Arial" w:eastAsia="Arial" w:hAnsi="Arial"/>
          <w:sz w:val="24"/>
          <w:szCs w:val="24"/>
        </w:rPr>
        <w:t xml:space="preserve">6.4. Участник торгов имеет право:</w:t>
      </w:r>
    </w:p>
    <w:p>
      <w:pPr>
        <w:spacing w:after="120"/>
        <w:jc w:val="both"/>
      </w:pPr>
      <w:r>
        <w:rPr>
          <w:rFonts w:ascii="Arial" w:cs="Arial" w:eastAsia="Arial" w:hAnsi="Arial"/>
          <w:sz w:val="24"/>
          <w:szCs w:val="24"/>
        </w:rPr>
        <w:t xml:space="preserve">- лично или через своих представителей участвовать на торгах бесплатно;</w:t>
      </w:r>
    </w:p>
    <w:p>
      <w:pPr>
        <w:spacing w:after="120"/>
        <w:jc w:val="both"/>
      </w:pPr>
      <w:r>
        <w:rPr>
          <w:rFonts w:ascii="Arial" w:cs="Arial" w:eastAsia="Arial" w:hAnsi="Arial"/>
          <w:sz w:val="24"/>
          <w:szCs w:val="24"/>
        </w:rPr>
        <w:t xml:space="preserve">- бесплатно получать полную информацию о предмете торгов;</w:t>
      </w:r>
    </w:p>
    <w:p>
      <w:pPr>
        <w:spacing w:after="120"/>
        <w:jc w:val="both"/>
      </w:pPr>
      <w:r>
        <w:rPr>
          <w:rFonts w:ascii="Arial" w:cs="Arial" w:eastAsia="Arial" w:hAnsi="Arial"/>
          <w:sz w:val="24"/>
          <w:szCs w:val="24"/>
        </w:rPr>
        <w:t xml:space="preserve">- осматривать предмет торгов;</w:t>
      </w:r>
    </w:p>
    <w:p>
      <w:pPr>
        <w:spacing w:after="120"/>
        <w:jc w:val="both"/>
      </w:pPr>
      <w:r>
        <w:rPr>
          <w:rFonts w:ascii="Arial" w:cs="Arial" w:eastAsia="Arial" w:hAnsi="Arial"/>
          <w:sz w:val="24"/>
          <w:szCs w:val="24"/>
        </w:rPr>
        <w:t xml:space="preserve">- отказаться от участия на торгах, о чем он должен сообщить организатору торгов не позднее чем за три дня до дня проведения торгов, в противном случае гарантийный взнос ему не возвращается;</w:t>
      </w:r>
    </w:p>
    <w:p>
      <w:pPr>
        <w:spacing w:after="120"/>
        <w:jc w:val="both"/>
      </w:pPr>
      <w:r>
        <w:rPr>
          <w:rFonts w:ascii="Arial" w:cs="Arial" w:eastAsia="Arial" w:hAnsi="Arial"/>
          <w:sz w:val="24"/>
          <w:szCs w:val="24"/>
        </w:rPr>
        <w:t xml:space="preserve">- обращаться в суд при нарушении его прав как участника торгов.</w:t>
      </w:r>
    </w:p>
    <w:p>
      <w:pPr>
        <w:spacing w:after="120"/>
        <w:jc w:val="both"/>
      </w:pPr>
      <w:r>
        <w:rPr>
          <w:rFonts w:ascii="Arial" w:cs="Arial" w:eastAsia="Arial" w:hAnsi="Arial"/>
          <w:sz w:val="24"/>
          <w:szCs w:val="24"/>
        </w:rPr>
        <w:t xml:space="preserve">6.5. Прием заявок на участие в аукционе и конкурсе осуществляется непосредственно до истечения срока, указанного в информационном сообщении. Уполномоченный муниципальный орган осуществляет регистрацию участников. Предмет торгов, на который подана только одна заявка, снимается с торгов и может быть выставлен на следующие торги.</w:t>
      </w:r>
    </w:p>
    <w:p>
      <w:pPr>
        <w:spacing w:after="120"/>
        <w:jc w:val="both"/>
      </w:pPr>
      <w:r>
        <w:rPr>
          <w:rFonts w:ascii="Arial" w:cs="Arial" w:eastAsia="Arial" w:hAnsi="Arial"/>
          <w:sz w:val="24"/>
          <w:szCs w:val="24"/>
        </w:rPr>
        <w:t xml:space="preserve">В случаях если на предмет торгов поступила только одна заявка, либо торги были признаны не состоявшимися Комиссия вправе снизить стартовую арендную плату до 25%.</w:t>
      </w:r>
    </w:p>
    <w:p>
      <w:pPr>
        <w:spacing w:after="120"/>
        <w:jc w:val="both"/>
      </w:pPr>
      <w:r>
        <w:rPr>
          <w:rFonts w:ascii="Arial" w:cs="Arial" w:eastAsia="Arial" w:hAnsi="Arial"/>
          <w:sz w:val="24"/>
          <w:szCs w:val="24"/>
        </w:rPr>
        <w:t xml:space="preserve">6.6. Комиссия вправе отказаться от проведения торгов в любое время, но не позднее чем за три дня до наступления даты его проведения. В таких случаях участникам торгов дается аргументированное разъяснение причин отказа от торгов и возвращаются комиссионные сборы и гарантийный взнос.</w:t>
      </w:r>
    </w:p>
    <w:p>
      <w:pPr>
        <w:spacing w:after="120"/>
        <w:jc w:val="both"/>
      </w:pPr>
      <w:r>
        <w:rPr>
          <w:rFonts w:ascii="Arial" w:cs="Arial" w:eastAsia="Arial" w:hAnsi="Arial"/>
          <w:sz w:val="24"/>
          <w:szCs w:val="24"/>
        </w:rPr>
        <w:t xml:space="preserve">6.7. На прямую продажу выставляются земельные участки, сформированные в соответствии с требованиями настоящего Положения, на основании заявлений физических и юридических лиц.</w:t>
      </w:r>
    </w:p>
    <w:p>
      <w:pPr>
        <w:spacing w:after="120"/>
        <w:jc w:val="both"/>
      </w:pPr>
      <w:r>
        <w:rPr>
          <w:rFonts w:ascii="Arial" w:cs="Arial" w:eastAsia="Arial" w:hAnsi="Arial"/>
          <w:sz w:val="24"/>
          <w:szCs w:val="24"/>
        </w:rPr>
        <w:t xml:space="preserve">6.8. Прямые продажи проводятся Комиссией путем переговоров с заявителем об условиях предоставляемого земельного участка с учетом требований пункта 4.7 настоящего Положения.</w:t>
      </w:r>
    </w:p>
    <w:p>
      <w:pPr>
        <w:spacing w:after="120"/>
        <w:jc w:val="both"/>
      </w:pPr>
      <w:r>
        <w:rPr>
          <w:rFonts w:ascii="Arial" w:cs="Arial" w:eastAsia="Arial" w:hAnsi="Arial"/>
          <w:sz w:val="24"/>
          <w:szCs w:val="24"/>
        </w:rPr>
        <w:t xml:space="preserve">6.9. При прямой продаже прав аренды на земельный участок, ранее предоставленный в срочное (временное) пользование (продление срока пользования) повторное заключение органа архитектуры и строительства, а также местного органа Госрегистра не требуется, в случае если остаются прежними:</w:t>
      </w:r>
    </w:p>
    <w:p>
      <w:pPr>
        <w:spacing w:after="120"/>
        <w:jc w:val="both"/>
      </w:pPr>
      <w:r>
        <w:rPr>
          <w:rFonts w:ascii="Arial" w:cs="Arial" w:eastAsia="Arial" w:hAnsi="Arial"/>
          <w:sz w:val="24"/>
          <w:szCs w:val="24"/>
        </w:rPr>
        <w:t xml:space="preserve">- площадь, конфигурация, месторасположение земельного участка;</w:t>
      </w:r>
    </w:p>
    <w:p>
      <w:pPr>
        <w:spacing w:after="120"/>
        <w:jc w:val="both"/>
      </w:pPr>
      <w:r>
        <w:rPr>
          <w:rFonts w:ascii="Arial" w:cs="Arial" w:eastAsia="Arial" w:hAnsi="Arial"/>
          <w:sz w:val="24"/>
          <w:szCs w:val="24"/>
        </w:rPr>
        <w:t xml:space="preserve">- целевое назначение.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Порядок оформления документов по итогам проведенных торгов и прямых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Участник аукциона, предложивший последнюю в ходе торга цену на объект, или участник конкурса, предложивший лучшие условия, признается победителем торгов и должен в тот же день подписать протокол о результатах торгов. Протокол подписывается членами Комиссии и аукционистом.</w:t>
      </w:r>
    </w:p>
    <w:p>
      <w:pPr>
        <w:spacing w:after="120"/>
        <w:jc w:val="both"/>
      </w:pPr>
      <w:r>
        <w:rPr>
          <w:rFonts w:ascii="Arial" w:cs="Arial" w:eastAsia="Arial" w:hAnsi="Arial"/>
          <w:sz w:val="24"/>
          <w:szCs w:val="24"/>
        </w:rPr>
        <w:t xml:space="preserve">7.2. В протоколе указываются сведения о предмете торгов, стартовая и окончательная цена проданного предмета торгов, сведения о победителе торгов. Победителю торгов выдается выписка из протокола заседания Комиссии.</w:t>
      </w:r>
    </w:p>
    <w:p>
      <w:pPr>
        <w:spacing w:after="120"/>
        <w:jc w:val="both"/>
      </w:pPr>
      <w:r>
        <w:rPr>
          <w:rFonts w:ascii="Arial" w:cs="Arial" w:eastAsia="Arial" w:hAnsi="Arial"/>
          <w:sz w:val="24"/>
          <w:szCs w:val="24"/>
        </w:rPr>
        <w:t xml:space="preserve">Протокол подписывается членами Комиссии в течение 5 рабочих дней.</w:t>
      </w:r>
    </w:p>
    <w:p>
      <w:pPr>
        <w:spacing w:after="120"/>
        <w:jc w:val="both"/>
      </w:pPr>
      <w:r>
        <w:rPr>
          <w:rFonts w:ascii="Arial" w:cs="Arial" w:eastAsia="Arial" w:hAnsi="Arial"/>
          <w:sz w:val="24"/>
          <w:szCs w:val="24"/>
        </w:rPr>
        <w:t xml:space="preserve">7.3. Победитель торгов, отказавшийся подписать протокол о результатах торгов, лишается права на дальнейшее участие на торгах по данному лоту, ему не возвращается гарантийный взнос. В этом случае торги по данному предмету возобновляются.</w:t>
      </w:r>
    </w:p>
    <w:p>
      <w:pPr>
        <w:spacing w:after="120"/>
        <w:jc w:val="both"/>
      </w:pPr>
      <w:r>
        <w:rPr>
          <w:rFonts w:ascii="Arial" w:cs="Arial" w:eastAsia="Arial" w:hAnsi="Arial"/>
          <w:sz w:val="24"/>
          <w:szCs w:val="24"/>
        </w:rPr>
        <w:t xml:space="preserve">7.4.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w:t>
      </w:r>
    </w:p>
    <w:p>
      <w:pPr>
        <w:spacing w:after="120"/>
        <w:jc w:val="both"/>
      </w:pPr>
      <w:r>
        <w:rPr>
          <w:rFonts w:ascii="Arial" w:cs="Arial" w:eastAsia="Arial" w:hAnsi="Arial"/>
          <w:sz w:val="24"/>
          <w:szCs w:val="24"/>
        </w:rPr>
        <w:t xml:space="preserve">7.5. В случае установления Комиссией недобросовестной конкуренции со стороны участника последний лишается права дальнейшего участия в торгах по данному лоту, при этом гарантийный взнос ему не возвращается.</w:t>
      </w:r>
    </w:p>
    <w:p>
      <w:pPr>
        <w:spacing w:after="120"/>
        <w:jc w:val="both"/>
      </w:pPr>
      <w:r>
        <w:rPr>
          <w:rFonts w:ascii="Arial" w:cs="Arial" w:eastAsia="Arial" w:hAnsi="Arial"/>
          <w:sz w:val="24"/>
          <w:szCs w:val="24"/>
        </w:rPr>
        <w:t xml:space="preserve">7.6. Победитель торгов до заключения договора аренды оплачивает гарантийное обеспечение выполнения условий договора в размере предложенной трехмесячной арендной платы, которое вносится на депозитный счет уполномоченного муниципального органа.</w:t>
      </w:r>
    </w:p>
    <w:p>
      <w:pPr>
        <w:spacing w:after="120"/>
        <w:jc w:val="both"/>
      </w:pPr>
      <w:r>
        <w:rPr>
          <w:rFonts w:ascii="Arial" w:cs="Arial" w:eastAsia="Arial" w:hAnsi="Arial"/>
          <w:sz w:val="24"/>
          <w:szCs w:val="24"/>
        </w:rPr>
        <w:t xml:space="preserve">7.7. Гарантийное обеспечение возвращается в случае расторжения договора аренды по инициативе Арендатора, отсутствия с его стороны нарушений условий договора и после демонтажа объекта облегченного типа Арендатором.</w:t>
      </w:r>
    </w:p>
    <w:p>
      <w:pPr>
        <w:spacing w:after="120"/>
        <w:jc w:val="both"/>
      </w:pPr>
      <w:r>
        <w:rPr>
          <w:rFonts w:ascii="Arial" w:cs="Arial" w:eastAsia="Arial" w:hAnsi="Arial"/>
          <w:sz w:val="24"/>
          <w:szCs w:val="24"/>
        </w:rPr>
        <w:t xml:space="preserve">7.8. Гарантийное обеспечение не возвращается в случаях нарушения Арендатором условий договора аренды и невнесения арендной платы в течение двух месяцев.</w:t>
      </w:r>
    </w:p>
    <w:p>
      <w:pPr>
        <w:spacing w:after="120"/>
        <w:jc w:val="both"/>
      </w:pPr>
      <w:r>
        <w:rPr>
          <w:rFonts w:ascii="Arial" w:cs="Arial" w:eastAsia="Arial" w:hAnsi="Arial"/>
          <w:sz w:val="24"/>
          <w:szCs w:val="24"/>
        </w:rPr>
        <w:t xml:space="preserve">7.9. По итогам торгов или прямых переговоров на основании протокола Комиссии уполномоченным муниципальным органом в течение 5 дней заключается договор аренды земельного участка.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Порядок определения размера арендного платежа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Размер месячного арендного платежа определяется по следующей формуле:</w:t>
      </w:r>
    </w:p>
    <w:p>
      <w:pPr>
        <w:spacing w:after="120"/>
        <w:jc w:val="both"/>
      </w:pPr>
      <w:r>
        <w:rPr>
          <w:rFonts w:ascii="Arial" w:cs="Arial" w:eastAsia="Arial" w:hAnsi="Arial"/>
          <w:sz w:val="24"/>
          <w:szCs w:val="24"/>
        </w:rPr>
        <w:t xml:space="preserve">Ап = Н х S х К1 х К2, где:</w:t>
      </w:r>
    </w:p>
    <w:p>
      <w:pPr>
        <w:spacing w:after="120"/>
        <w:jc w:val="both"/>
      </w:pPr>
      <w:r>
        <w:rPr>
          <w:rFonts w:ascii="Arial" w:cs="Arial" w:eastAsia="Arial" w:hAnsi="Arial"/>
          <w:sz w:val="24"/>
          <w:szCs w:val="24"/>
        </w:rPr>
        <w:t xml:space="preserve">Ап - размер месячного арендного платежа (в сомах);</w:t>
      </w:r>
    </w:p>
    <w:p>
      <w:pPr>
        <w:spacing w:after="120"/>
        <w:jc w:val="both"/>
      </w:pPr>
      <w:r>
        <w:rPr>
          <w:rFonts w:ascii="Arial" w:cs="Arial" w:eastAsia="Arial" w:hAnsi="Arial"/>
          <w:sz w:val="24"/>
          <w:szCs w:val="24"/>
        </w:rPr>
        <w:t xml:space="preserve">Н - ставка земельного налога в соответствии с действующим законо-</w:t>
      </w:r>
    </w:p>
    <w:p>
      <w:pPr>
        <w:spacing w:after="120"/>
        <w:jc w:val="both"/>
      </w:pPr>
      <w:r>
        <w:rPr>
          <w:rFonts w:ascii="Arial" w:cs="Arial" w:eastAsia="Arial" w:hAnsi="Arial"/>
          <w:sz w:val="24"/>
          <w:szCs w:val="24"/>
        </w:rPr>
        <w:t xml:space="preserve">дательством Кыргызской Республики (в сомах);</w:t>
      </w:r>
    </w:p>
    <w:p>
      <w:pPr>
        <w:spacing w:after="120"/>
        <w:jc w:val="both"/>
      </w:pPr>
      <w:r>
        <w:rPr>
          <w:rFonts w:ascii="Arial" w:cs="Arial" w:eastAsia="Arial" w:hAnsi="Arial"/>
          <w:sz w:val="24"/>
          <w:szCs w:val="24"/>
        </w:rPr>
        <w:t xml:space="preserve">S - площадь участка в кв.м;</w:t>
      </w:r>
    </w:p>
    <w:p>
      <w:pPr>
        <w:spacing w:after="120"/>
        <w:jc w:val="both"/>
      </w:pPr>
      <w:r>
        <w:rPr>
          <w:rFonts w:ascii="Arial" w:cs="Arial" w:eastAsia="Arial" w:hAnsi="Arial"/>
          <w:sz w:val="24"/>
          <w:szCs w:val="24"/>
        </w:rPr>
        <w:t xml:space="preserve">К1 - коэффициент функционального назначения, равный:</w:t>
      </w:r>
    </w:p>
    <w:p>
      <w:pPr>
        <w:spacing w:after="120"/>
        <w:jc w:val="both"/>
      </w:pPr>
      <w:r>
        <w:rPr>
          <w:rFonts w:ascii="Arial" w:cs="Arial" w:eastAsia="Arial" w:hAnsi="Arial"/>
          <w:sz w:val="24"/>
          <w:szCs w:val="24"/>
        </w:rPr>
        <w:t xml:space="preserve">- 2 - гаражи, сторожевые будки и т.п.;</w:t>
      </w:r>
    </w:p>
    <w:p>
      <w:pPr>
        <w:spacing w:after="120"/>
        <w:jc w:val="both"/>
      </w:pPr>
      <w:r>
        <w:rPr>
          <w:rFonts w:ascii="Arial" w:cs="Arial" w:eastAsia="Arial" w:hAnsi="Arial"/>
          <w:sz w:val="24"/>
          <w:szCs w:val="24"/>
        </w:rPr>
        <w:t xml:space="preserve">- 6 - хлебные киоски, обувные киоски, газетные киоски, сатураторы, переносные точки реализации напитков;</w:t>
      </w:r>
    </w:p>
    <w:p>
      <w:pPr>
        <w:spacing w:after="120"/>
        <w:jc w:val="both"/>
      </w:pPr>
      <w:r>
        <w:rPr>
          <w:rFonts w:ascii="Arial" w:cs="Arial" w:eastAsia="Arial" w:hAnsi="Arial"/>
          <w:sz w:val="24"/>
          <w:szCs w:val="24"/>
        </w:rPr>
        <w:t xml:space="preserve">- 12 - пункты фотоуслуг, услуг связи и Интернета, банкоматы, торговые павильоны;</w:t>
      </w:r>
    </w:p>
    <w:p>
      <w:pPr>
        <w:spacing w:after="120"/>
        <w:jc w:val="both"/>
      </w:pPr>
      <w:r>
        <w:rPr>
          <w:rFonts w:ascii="Arial" w:cs="Arial" w:eastAsia="Arial" w:hAnsi="Arial"/>
          <w:sz w:val="24"/>
          <w:szCs w:val="24"/>
        </w:rPr>
        <w:t xml:space="preserve">- 14 - временные площадки, точки общепита, пункты автосервиса;</w:t>
      </w:r>
    </w:p>
    <w:p>
      <w:pPr>
        <w:spacing w:after="120"/>
        <w:jc w:val="both"/>
      </w:pPr>
      <w:r>
        <w:rPr>
          <w:rFonts w:ascii="Arial" w:cs="Arial" w:eastAsia="Arial" w:hAnsi="Arial"/>
          <w:sz w:val="24"/>
          <w:szCs w:val="24"/>
        </w:rPr>
        <w:t xml:space="preserve">- 30 - рекламные конструкции;</w:t>
      </w:r>
    </w:p>
    <w:p>
      <w:pPr>
        <w:spacing w:after="120"/>
        <w:jc w:val="both"/>
      </w:pPr>
      <w:r>
        <w:rPr>
          <w:rFonts w:ascii="Arial" w:cs="Arial" w:eastAsia="Arial" w:hAnsi="Arial"/>
          <w:sz w:val="24"/>
          <w:szCs w:val="24"/>
        </w:rPr>
        <w:t xml:space="preserve">- для башен (вышки) сотовой связи вне зависимости от месторасположения (коэффициент ценовой зоны) устанавливать ежемесячную арендную плату в размере не менее 5220 сомов;</w:t>
      </w:r>
    </w:p>
    <w:p>
      <w:pPr>
        <w:spacing w:after="120"/>
        <w:jc w:val="both"/>
      </w:pPr>
      <w:r>
        <w:rPr>
          <w:rFonts w:ascii="Arial" w:cs="Arial" w:eastAsia="Arial" w:hAnsi="Arial"/>
          <w:sz w:val="24"/>
          <w:szCs w:val="24"/>
        </w:rPr>
        <w:t xml:space="preserve">К2 - коэффициент ценовой зоны, равный:</w:t>
      </w:r>
    </w:p>
    <w:p>
      <w:pPr>
        <w:spacing w:after="120"/>
        <w:jc w:val="both"/>
      </w:pPr>
      <w:r>
        <w:rPr>
          <w:rFonts w:ascii="Arial" w:cs="Arial" w:eastAsia="Arial" w:hAnsi="Arial"/>
          <w:sz w:val="24"/>
          <w:szCs w:val="24"/>
        </w:rPr>
        <w:t xml:space="preserve">- 4 - для объектов, расположенных в ценовой зоне 1;</w:t>
      </w:r>
    </w:p>
    <w:p>
      <w:pPr>
        <w:spacing w:after="120"/>
        <w:jc w:val="both"/>
      </w:pPr>
      <w:r>
        <w:rPr>
          <w:rFonts w:ascii="Arial" w:cs="Arial" w:eastAsia="Arial" w:hAnsi="Arial"/>
          <w:sz w:val="24"/>
          <w:szCs w:val="24"/>
        </w:rPr>
        <w:t xml:space="preserve">- 3 - для объектов, расположенных в ценовой зоне 2;</w:t>
      </w:r>
    </w:p>
    <w:p>
      <w:pPr>
        <w:spacing w:after="120"/>
        <w:jc w:val="both"/>
      </w:pPr>
      <w:r>
        <w:rPr>
          <w:rFonts w:ascii="Arial" w:cs="Arial" w:eastAsia="Arial" w:hAnsi="Arial"/>
          <w:sz w:val="24"/>
          <w:szCs w:val="24"/>
        </w:rPr>
        <w:t xml:space="preserve">- 2 - для объектов, расположенных в ценовой зоне 3;</w:t>
      </w:r>
    </w:p>
    <w:p>
      <w:pPr>
        <w:spacing w:after="120"/>
        <w:jc w:val="both"/>
      </w:pPr>
      <w:r>
        <w:rPr>
          <w:rFonts w:ascii="Arial" w:cs="Arial" w:eastAsia="Arial" w:hAnsi="Arial"/>
          <w:sz w:val="24"/>
          <w:szCs w:val="24"/>
        </w:rPr>
        <w:t xml:space="preserve">- 1 - для объектов, расположенных в ценовой зоне 4.</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Описание ценовых зон:</w:t>
      </w:r>
    </w:p>
    <w:p>
      <w:pPr>
        <w:spacing w:after="120"/>
        <w:jc w:val="both"/>
      </w:pPr>
      <w:r>
        <w:rPr>
          <w:rFonts w:ascii="Arial" w:cs="Arial" w:eastAsia="Arial" w:hAnsi="Arial"/>
          <w:sz w:val="24"/>
          <w:szCs w:val="24"/>
        </w:rPr>
        <w:t xml:space="preserve">I - зона</w:t>
      </w:r>
    </w:p>
    <w:p>
      <w:pPr>
        <w:spacing w:after="120"/>
        <w:jc w:val="both"/>
      </w:pPr>
      <w:r>
        <w:rPr>
          <w:rFonts w:ascii="Arial" w:cs="Arial" w:eastAsia="Arial" w:hAnsi="Arial"/>
          <w:sz w:val="24"/>
          <w:szCs w:val="24"/>
        </w:rPr>
        <w:t xml:space="preserve">- северная сторона пр.Жибек-Жолу (от бульвара Молодая Гвардия до ул. Курманжан Датка);</w:t>
      </w:r>
    </w:p>
    <w:p>
      <w:pPr>
        <w:spacing w:after="120"/>
        <w:jc w:val="both"/>
      </w:pPr>
      <w:r>
        <w:rPr>
          <w:rFonts w:ascii="Arial" w:cs="Arial" w:eastAsia="Arial" w:hAnsi="Arial"/>
          <w:sz w:val="24"/>
          <w:szCs w:val="24"/>
        </w:rPr>
        <w:t xml:space="preserve">- восточная сторона ул. Курманжан Датка (от пр.Жибек-Жолу до ул.Салиева);</w:t>
      </w:r>
    </w:p>
    <w:p>
      <w:pPr>
        <w:spacing w:after="120"/>
        <w:jc w:val="both"/>
      </w:pPr>
      <w:r>
        <w:rPr>
          <w:rFonts w:ascii="Arial" w:cs="Arial" w:eastAsia="Arial" w:hAnsi="Arial"/>
          <w:sz w:val="24"/>
          <w:szCs w:val="24"/>
        </w:rPr>
        <w:t xml:space="preserve">- ул.Салиева (от ул. Курманжан Датка до ул.Буденного);</w:t>
      </w:r>
    </w:p>
    <w:p>
      <w:pPr>
        <w:spacing w:after="120"/>
        <w:jc w:val="both"/>
      </w:pPr>
      <w:r>
        <w:rPr>
          <w:rFonts w:ascii="Arial" w:cs="Arial" w:eastAsia="Arial" w:hAnsi="Arial"/>
          <w:sz w:val="24"/>
          <w:szCs w:val="24"/>
        </w:rPr>
        <w:t xml:space="preserve">- ул.Буденного (от ул.Салиева до пр.Чуй);</w:t>
      </w:r>
    </w:p>
    <w:p>
      <w:pPr>
        <w:spacing w:after="120"/>
        <w:jc w:val="both"/>
      </w:pPr>
      <w:r>
        <w:rPr>
          <w:rFonts w:ascii="Arial" w:cs="Arial" w:eastAsia="Arial" w:hAnsi="Arial"/>
          <w:sz w:val="24"/>
          <w:szCs w:val="24"/>
        </w:rPr>
        <w:t xml:space="preserve">- пр.Чуй (от ул.Буденного до ул. Курманжан Датка);</w:t>
      </w:r>
    </w:p>
    <w:p>
      <w:pPr>
        <w:spacing w:after="120"/>
        <w:jc w:val="both"/>
      </w:pPr>
      <w:r>
        <w:rPr>
          <w:rFonts w:ascii="Arial" w:cs="Arial" w:eastAsia="Arial" w:hAnsi="Arial"/>
          <w:sz w:val="24"/>
          <w:szCs w:val="24"/>
        </w:rPr>
        <w:t xml:space="preserve">- ул. Курманжан Датка (от пр.Чуй до железной дороги);</w:t>
      </w:r>
    </w:p>
    <w:p>
      <w:pPr>
        <w:spacing w:after="120"/>
        <w:jc w:val="both"/>
      </w:pPr>
      <w:r>
        <w:rPr>
          <w:rFonts w:ascii="Arial" w:cs="Arial" w:eastAsia="Arial" w:hAnsi="Arial"/>
          <w:sz w:val="24"/>
          <w:szCs w:val="24"/>
        </w:rPr>
        <w:t xml:space="preserve">- северная сторона железной дороги (от Шабдан Баатыра до бульвара Молодая Гвардия);</w:t>
      </w:r>
    </w:p>
    <w:p>
      <w:pPr>
        <w:spacing w:after="120"/>
        <w:jc w:val="both"/>
      </w:pPr>
      <w:r>
        <w:rPr>
          <w:rFonts w:ascii="Arial" w:cs="Arial" w:eastAsia="Arial" w:hAnsi="Arial"/>
          <w:sz w:val="24"/>
          <w:szCs w:val="24"/>
        </w:rPr>
        <w:t xml:space="preserve">- восточная сторона бульвара Молодая Гвардия (от железной дороги до северной стороны пр.Жибек-Жолу).</w:t>
      </w:r>
    </w:p>
    <w:p>
      <w:pPr>
        <w:spacing w:after="120"/>
        <w:jc w:val="both"/>
      </w:pPr>
      <w:r>
        <w:rPr>
          <w:rFonts w:ascii="Arial" w:cs="Arial" w:eastAsia="Arial" w:hAnsi="Arial"/>
          <w:sz w:val="24"/>
          <w:szCs w:val="24"/>
        </w:rPr>
        <w:t xml:space="preserve">ТРК "Дордой"</w:t>
      </w:r>
    </w:p>
    <w:p>
      <w:pPr>
        <w:spacing w:after="120"/>
        <w:jc w:val="both"/>
      </w:pPr>
      <w:r>
        <w:rPr>
          <w:rFonts w:ascii="Arial" w:cs="Arial" w:eastAsia="Arial" w:hAnsi="Arial"/>
          <w:sz w:val="24"/>
          <w:szCs w:val="24"/>
        </w:rPr>
        <w:t xml:space="preserve">Зона ограниченная улицами:</w:t>
      </w:r>
    </w:p>
    <w:p>
      <w:pPr>
        <w:spacing w:after="120"/>
        <w:jc w:val="both"/>
      </w:pPr>
      <w:r>
        <w:rPr>
          <w:rFonts w:ascii="Arial" w:cs="Arial" w:eastAsia="Arial" w:hAnsi="Arial"/>
          <w:sz w:val="24"/>
          <w:szCs w:val="24"/>
        </w:rPr>
        <w:t xml:space="preserve">- южная сторона Объездной дороги (от ж/м "Келечек" до ж/м "Дордой");</w:t>
      </w:r>
    </w:p>
    <w:p>
      <w:pPr>
        <w:spacing w:after="120"/>
        <w:jc w:val="both"/>
      </w:pPr>
      <w:r>
        <w:rPr>
          <w:rFonts w:ascii="Arial" w:cs="Arial" w:eastAsia="Arial" w:hAnsi="Arial"/>
          <w:sz w:val="24"/>
          <w:szCs w:val="24"/>
        </w:rPr>
        <w:t xml:space="preserve">- восточная сторона ул.Ибраимова (от объездной дороги до южной стороны ул.Аул);</w:t>
      </w:r>
    </w:p>
    <w:p>
      <w:pPr>
        <w:spacing w:after="120"/>
        <w:jc w:val="both"/>
      </w:pPr>
      <w:r>
        <w:rPr>
          <w:rFonts w:ascii="Arial" w:cs="Arial" w:eastAsia="Arial" w:hAnsi="Arial"/>
          <w:sz w:val="24"/>
          <w:szCs w:val="24"/>
        </w:rPr>
        <w:t xml:space="preserve">- южная сторона ул.Аул (от ул.Ибраимова до пер. Советский);</w:t>
      </w:r>
    </w:p>
    <w:p>
      <w:pPr>
        <w:spacing w:after="120"/>
        <w:jc w:val="both"/>
      </w:pPr>
      <w:r>
        <w:rPr>
          <w:rFonts w:ascii="Arial" w:cs="Arial" w:eastAsia="Arial" w:hAnsi="Arial"/>
          <w:sz w:val="24"/>
          <w:szCs w:val="24"/>
        </w:rPr>
        <w:t xml:space="preserve">- западная сторона пер. Советский (от ул.Аул до объездной дороги).</w:t>
      </w:r>
    </w:p>
    <w:p>
      <w:pPr>
        <w:spacing w:after="120"/>
        <w:jc w:val="both"/>
      </w:pPr>
      <w:r>
        <w:rPr>
          <w:rFonts w:ascii="Arial" w:cs="Arial" w:eastAsia="Arial" w:hAnsi="Arial"/>
          <w:sz w:val="24"/>
          <w:szCs w:val="24"/>
        </w:rPr>
        <w:t xml:space="preserve">ТРК "Аламедин"</w:t>
      </w:r>
    </w:p>
    <w:p>
      <w:pPr>
        <w:spacing w:after="120"/>
        <w:jc w:val="both"/>
      </w:pPr>
      <w:r>
        <w:rPr>
          <w:rFonts w:ascii="Arial" w:cs="Arial" w:eastAsia="Arial" w:hAnsi="Arial"/>
          <w:sz w:val="24"/>
          <w:szCs w:val="24"/>
        </w:rPr>
        <w:t xml:space="preserve">Зона ограниченная улицами:</w:t>
      </w:r>
    </w:p>
    <w:p>
      <w:pPr>
        <w:spacing w:after="120"/>
        <w:jc w:val="both"/>
      </w:pPr>
      <w:r>
        <w:rPr>
          <w:rFonts w:ascii="Arial" w:cs="Arial" w:eastAsia="Arial" w:hAnsi="Arial"/>
          <w:sz w:val="24"/>
          <w:szCs w:val="24"/>
        </w:rPr>
        <w:t xml:space="preserve">- по ул.Куликовской (от западной стороны ул. Курманжан Датка до ул.Буденного);</w:t>
      </w:r>
    </w:p>
    <w:p>
      <w:pPr>
        <w:spacing w:after="120"/>
        <w:jc w:val="both"/>
      </w:pPr>
      <w:r>
        <w:rPr>
          <w:rFonts w:ascii="Arial" w:cs="Arial" w:eastAsia="Arial" w:hAnsi="Arial"/>
          <w:sz w:val="24"/>
          <w:szCs w:val="24"/>
        </w:rPr>
        <w:t xml:space="preserve">- по восточной стороне ул.Буденного (от ул.Куликовской до северной стороны пр.Жибек-Жолу);</w:t>
      </w:r>
    </w:p>
    <w:p>
      <w:pPr>
        <w:spacing w:after="120"/>
        <w:jc w:val="both"/>
      </w:pPr>
      <w:r>
        <w:rPr>
          <w:rFonts w:ascii="Arial" w:cs="Arial" w:eastAsia="Arial" w:hAnsi="Arial"/>
          <w:sz w:val="24"/>
          <w:szCs w:val="24"/>
        </w:rPr>
        <w:t xml:space="preserve">- по северной стороне пр.Жибек-Жолу (от ул.Буденного до южного продолжения ул.Буденного);</w:t>
      </w:r>
    </w:p>
    <w:p>
      <w:pPr>
        <w:spacing w:after="120"/>
        <w:jc w:val="both"/>
      </w:pPr>
      <w:r>
        <w:rPr>
          <w:rFonts w:ascii="Arial" w:cs="Arial" w:eastAsia="Arial" w:hAnsi="Arial"/>
          <w:sz w:val="24"/>
          <w:szCs w:val="24"/>
        </w:rPr>
        <w:t xml:space="preserve">- восточная сторона южного продолжения ул.Буденного (от пр.Жибек-Жолу до ул.Салиева);</w:t>
      </w:r>
    </w:p>
    <w:p>
      <w:pPr>
        <w:spacing w:after="120"/>
        <w:jc w:val="both"/>
      </w:pPr>
      <w:r>
        <w:rPr>
          <w:rFonts w:ascii="Arial" w:cs="Arial" w:eastAsia="Arial" w:hAnsi="Arial"/>
          <w:sz w:val="24"/>
          <w:szCs w:val="24"/>
        </w:rPr>
        <w:t xml:space="preserve">- ул.Салиева (от восточной стороны ул.Буденного до ул.Западной);</w:t>
      </w:r>
    </w:p>
    <w:p>
      <w:pPr>
        <w:spacing w:after="120"/>
        <w:jc w:val="both"/>
      </w:pPr>
      <w:r>
        <w:rPr>
          <w:rFonts w:ascii="Arial" w:cs="Arial" w:eastAsia="Arial" w:hAnsi="Arial"/>
          <w:sz w:val="24"/>
          <w:szCs w:val="24"/>
        </w:rPr>
        <w:t xml:space="preserve">- восточная сторона ул.Западная далее ул. Муса Джалиля до северной стороны пр.Жибек-Жолу).</w:t>
      </w:r>
    </w:p>
    <w:p>
      <w:pPr>
        <w:spacing w:after="120"/>
        <w:jc w:val="both"/>
      </w:pPr>
      <w:r>
        <w:rPr>
          <w:rFonts w:ascii="Arial" w:cs="Arial" w:eastAsia="Arial" w:hAnsi="Arial"/>
          <w:sz w:val="24"/>
          <w:szCs w:val="24"/>
        </w:rPr>
        <w:t xml:space="preserve">ТРК "Орто-Сай"</w:t>
      </w:r>
    </w:p>
    <w:p>
      <w:pPr>
        <w:spacing w:after="120"/>
        <w:jc w:val="both"/>
      </w:pPr>
      <w:r>
        <w:rPr>
          <w:rFonts w:ascii="Arial" w:cs="Arial" w:eastAsia="Arial" w:hAnsi="Arial"/>
          <w:sz w:val="24"/>
          <w:szCs w:val="24"/>
        </w:rPr>
        <w:t xml:space="preserve">Зона ограниченная улицами:</w:t>
      </w:r>
    </w:p>
    <w:p>
      <w:pPr>
        <w:spacing w:after="120"/>
        <w:jc w:val="both"/>
      </w:pPr>
      <w:r>
        <w:rPr>
          <w:rFonts w:ascii="Arial" w:cs="Arial" w:eastAsia="Arial" w:hAnsi="Arial"/>
          <w:sz w:val="24"/>
          <w:szCs w:val="24"/>
        </w:rPr>
        <w:t xml:space="preserve">- северная сторона ул.Суеркулова (от ул.Жукеева-Пудовкина до ул.Юнусалиева);</w:t>
      </w:r>
    </w:p>
    <w:p>
      <w:pPr>
        <w:spacing w:after="120"/>
        <w:jc w:val="both"/>
      </w:pPr>
      <w:r>
        <w:rPr>
          <w:rFonts w:ascii="Arial" w:cs="Arial" w:eastAsia="Arial" w:hAnsi="Arial"/>
          <w:sz w:val="24"/>
          <w:szCs w:val="24"/>
        </w:rPr>
        <w:t xml:space="preserve">- восточная сторона ул.Юнусалиева (от ул.Суеркулова до южной стороны южного проезда);</w:t>
      </w:r>
    </w:p>
    <w:p>
      <w:pPr>
        <w:spacing w:after="120"/>
        <w:jc w:val="both"/>
      </w:pPr>
      <w:r>
        <w:rPr>
          <w:rFonts w:ascii="Arial" w:cs="Arial" w:eastAsia="Arial" w:hAnsi="Arial"/>
          <w:sz w:val="24"/>
          <w:szCs w:val="24"/>
        </w:rPr>
        <w:t xml:space="preserve">- южная сторона (в глубь мкр. № 7 до 50 метров южного проезда ТРК от ул.Юнусалиева до западной части ул.Жукеева-Пудовкина);</w:t>
      </w:r>
    </w:p>
    <w:p>
      <w:pPr>
        <w:spacing w:after="120"/>
        <w:jc w:val="both"/>
      </w:pPr>
      <w:r>
        <w:rPr>
          <w:rFonts w:ascii="Arial" w:cs="Arial" w:eastAsia="Arial" w:hAnsi="Arial"/>
          <w:sz w:val="24"/>
          <w:szCs w:val="24"/>
        </w:rPr>
        <w:t xml:space="preserve">- западная сторона ул.Жукеева-Пудовкина (от южного проезда ТРК до ул.Суеркулова).</w:t>
      </w:r>
    </w:p>
    <w:p>
      <w:pPr>
        <w:spacing w:after="120"/>
        <w:jc w:val="both"/>
      </w:pPr>
      <w:r>
        <w:rPr>
          <w:rFonts w:ascii="Arial" w:cs="Arial" w:eastAsia="Arial" w:hAnsi="Arial"/>
          <w:sz w:val="24"/>
          <w:szCs w:val="24"/>
        </w:rPr>
        <w:t xml:space="preserve">ТРК "Ош-базары"</w:t>
      </w:r>
    </w:p>
    <w:p>
      <w:pPr>
        <w:spacing w:after="120"/>
        <w:jc w:val="both"/>
      </w:pPr>
      <w:r>
        <w:rPr>
          <w:rFonts w:ascii="Arial" w:cs="Arial" w:eastAsia="Arial" w:hAnsi="Arial"/>
          <w:sz w:val="24"/>
          <w:szCs w:val="24"/>
        </w:rPr>
        <w:t xml:space="preserve">Зона ограниченная улицами:</w:t>
      </w:r>
    </w:p>
    <w:p>
      <w:pPr>
        <w:spacing w:after="120"/>
        <w:jc w:val="both"/>
      </w:pPr>
      <w:r>
        <w:rPr>
          <w:rFonts w:ascii="Arial" w:cs="Arial" w:eastAsia="Arial" w:hAnsi="Arial"/>
          <w:sz w:val="24"/>
          <w:szCs w:val="24"/>
        </w:rPr>
        <w:t xml:space="preserve">- северная сторона ул.Рыскулова (от ул.Ю.Фучика до западной стороны бульвара Молодая Гвардия);</w:t>
      </w:r>
    </w:p>
    <w:p>
      <w:pPr>
        <w:spacing w:after="120"/>
        <w:jc w:val="both"/>
      </w:pPr>
      <w:r>
        <w:rPr>
          <w:rFonts w:ascii="Arial" w:cs="Arial" w:eastAsia="Arial" w:hAnsi="Arial"/>
          <w:sz w:val="24"/>
          <w:szCs w:val="24"/>
        </w:rPr>
        <w:t xml:space="preserve">- западная сторона бульвара Молодая Гвардия (от ул.Рыскулова до южной стороны ул.Московской);</w:t>
      </w:r>
    </w:p>
    <w:p>
      <w:pPr>
        <w:spacing w:after="120"/>
        <w:jc w:val="both"/>
      </w:pPr>
      <w:r>
        <w:rPr>
          <w:rFonts w:ascii="Arial" w:cs="Arial" w:eastAsia="Arial" w:hAnsi="Arial"/>
          <w:sz w:val="24"/>
          <w:szCs w:val="24"/>
        </w:rPr>
        <w:t xml:space="preserve">- южная сторона ул.Московской (от бульвара Молодая Гвардия до западной стороны ул.Ю.Фучика);</w:t>
      </w:r>
    </w:p>
    <w:p>
      <w:pPr>
        <w:spacing w:after="120"/>
        <w:jc w:val="both"/>
      </w:pPr>
      <w:r>
        <w:rPr>
          <w:rFonts w:ascii="Arial" w:cs="Arial" w:eastAsia="Arial" w:hAnsi="Arial"/>
          <w:sz w:val="24"/>
          <w:szCs w:val="24"/>
        </w:rPr>
        <w:t xml:space="preserve">- западная сторона ул.Ю.Фучика (от ул.Московской до ул.Рыскулова).</w:t>
      </w:r>
    </w:p>
    <w:p>
      <w:pPr>
        <w:spacing w:after="120"/>
        <w:jc w:val="both"/>
      </w:pPr>
      <w:r>
        <w:rPr>
          <w:rFonts w:ascii="Arial" w:cs="Arial" w:eastAsia="Arial" w:hAnsi="Arial"/>
          <w:sz w:val="24"/>
          <w:szCs w:val="24"/>
        </w:rPr>
        <w:t xml:space="preserve">II - зона</w:t>
      </w:r>
    </w:p>
    <w:p>
      <w:pPr>
        <w:spacing w:after="120"/>
        <w:jc w:val="both"/>
      </w:pPr>
      <w:r>
        <w:rPr>
          <w:rFonts w:ascii="Arial" w:cs="Arial" w:eastAsia="Arial" w:hAnsi="Arial"/>
          <w:sz w:val="24"/>
          <w:szCs w:val="24"/>
        </w:rPr>
        <w:t xml:space="preserve">- южная сторона железной дороги (от ул.Баха до ул. Шабдан Баатыра);</w:t>
      </w:r>
    </w:p>
    <w:p>
      <w:pPr>
        <w:spacing w:after="120"/>
        <w:jc w:val="both"/>
      </w:pPr>
      <w:r>
        <w:rPr>
          <w:rFonts w:ascii="Arial" w:cs="Arial" w:eastAsia="Arial" w:hAnsi="Arial"/>
          <w:sz w:val="24"/>
          <w:szCs w:val="24"/>
        </w:rPr>
        <w:t xml:space="preserve">- восточная сторона ул. Шабдан Баатыра (от железной дороги до ул.Ахунбаева);</w:t>
      </w:r>
    </w:p>
    <w:p>
      <w:pPr>
        <w:spacing w:after="120"/>
        <w:jc w:val="both"/>
      </w:pPr>
      <w:r>
        <w:rPr>
          <w:rFonts w:ascii="Arial" w:cs="Arial" w:eastAsia="Arial" w:hAnsi="Arial"/>
          <w:sz w:val="24"/>
          <w:szCs w:val="24"/>
        </w:rPr>
        <w:t xml:space="preserve">- южная сторона ул.Ахунбаева (от ул. Шабдан Баатыра до ул.Каралаева);</w:t>
      </w:r>
    </w:p>
    <w:p>
      <w:pPr>
        <w:spacing w:after="120"/>
        <w:jc w:val="both"/>
      </w:pPr>
      <w:r>
        <w:rPr>
          <w:rFonts w:ascii="Arial" w:cs="Arial" w:eastAsia="Arial" w:hAnsi="Arial"/>
          <w:sz w:val="24"/>
          <w:szCs w:val="24"/>
        </w:rPr>
        <w:t xml:space="preserve">- восточная сторона ул.Каралаева (от ул.Ахунбаева до мкр. № 12);</w:t>
      </w:r>
    </w:p>
    <w:p>
      <w:pPr>
        <w:spacing w:after="120"/>
        <w:jc w:val="both"/>
      </w:pPr>
      <w:r>
        <w:rPr>
          <w:rFonts w:ascii="Arial" w:cs="Arial" w:eastAsia="Arial" w:hAnsi="Arial"/>
          <w:sz w:val="24"/>
          <w:szCs w:val="24"/>
        </w:rPr>
        <w:t xml:space="preserve">- ул.Токомбаева (от мкр. № 12 до ул. Байтик Батыра);</w:t>
      </w:r>
    </w:p>
    <w:p>
      <w:pPr>
        <w:spacing w:after="120"/>
        <w:jc w:val="both"/>
      </w:pPr>
      <w:r>
        <w:rPr>
          <w:rFonts w:ascii="Arial" w:cs="Arial" w:eastAsia="Arial" w:hAnsi="Arial"/>
          <w:sz w:val="24"/>
          <w:szCs w:val="24"/>
        </w:rPr>
        <w:t xml:space="preserve">- перспективное продолжение ул.Токомбаева (от ул. Байтик Батыра до пр.Мира);</w:t>
      </w:r>
    </w:p>
    <w:p>
      <w:pPr>
        <w:spacing w:after="120"/>
        <w:jc w:val="both"/>
      </w:pPr>
      <w:r>
        <w:rPr>
          <w:rFonts w:ascii="Arial" w:cs="Arial" w:eastAsia="Arial" w:hAnsi="Arial"/>
          <w:sz w:val="24"/>
          <w:szCs w:val="24"/>
        </w:rPr>
        <w:t xml:space="preserve">- ул.Жайыл-Батыра (от пр.Мира до ул.Баха);</w:t>
      </w:r>
    </w:p>
    <w:p>
      <w:pPr>
        <w:spacing w:after="120"/>
        <w:jc w:val="both"/>
      </w:pPr>
      <w:r>
        <w:rPr>
          <w:rFonts w:ascii="Arial" w:cs="Arial" w:eastAsia="Arial" w:hAnsi="Arial"/>
          <w:sz w:val="24"/>
          <w:szCs w:val="24"/>
        </w:rPr>
        <w:t xml:space="preserve">- западная сторона ул.Баха (от ул. Жайыл Батыра до железной дороги).</w:t>
      </w:r>
    </w:p>
    <w:p>
      <w:pPr>
        <w:spacing w:after="120"/>
        <w:jc w:val="both"/>
      </w:pPr>
      <w:r>
        <w:rPr>
          <w:rFonts w:ascii="Arial" w:cs="Arial" w:eastAsia="Arial" w:hAnsi="Arial"/>
          <w:sz w:val="24"/>
          <w:szCs w:val="24"/>
        </w:rPr>
        <w:t xml:space="preserve">III - зона</w:t>
      </w:r>
    </w:p>
    <w:p>
      <w:pPr>
        <w:spacing w:after="120"/>
        <w:jc w:val="both"/>
      </w:pPr>
      <w:r>
        <w:rPr>
          <w:rFonts w:ascii="Arial" w:cs="Arial" w:eastAsia="Arial" w:hAnsi="Arial"/>
          <w:sz w:val="24"/>
          <w:szCs w:val="24"/>
        </w:rPr>
        <w:t xml:space="preserve">- южная сторона БЧК (от Васильевского тракта до ул.Лермонтова);</w:t>
      </w:r>
    </w:p>
    <w:p>
      <w:pPr>
        <w:spacing w:after="120"/>
        <w:jc w:val="both"/>
      </w:pPr>
      <w:r>
        <w:rPr>
          <w:rFonts w:ascii="Arial" w:cs="Arial" w:eastAsia="Arial" w:hAnsi="Arial"/>
          <w:sz w:val="24"/>
          <w:szCs w:val="24"/>
        </w:rPr>
        <w:t xml:space="preserve">- восточная сторона ул.Лермонтова (от БЧК до ул.Кольбаева);</w:t>
      </w:r>
    </w:p>
    <w:p>
      <w:pPr>
        <w:spacing w:after="120"/>
        <w:jc w:val="both"/>
      </w:pPr>
      <w:r>
        <w:rPr>
          <w:rFonts w:ascii="Arial" w:cs="Arial" w:eastAsia="Arial" w:hAnsi="Arial"/>
          <w:sz w:val="24"/>
          <w:szCs w:val="24"/>
        </w:rPr>
        <w:t xml:space="preserve">- северная сторона ул.Кольбаева (от ул.Лермонтова до ул.Калинина, мкр. "Аламедин-1", гор. "Строителей", гор. "Энергетиков");</w:t>
      </w:r>
    </w:p>
    <w:p>
      <w:pPr>
        <w:spacing w:after="120"/>
        <w:jc w:val="both"/>
      </w:pPr>
      <w:r>
        <w:rPr>
          <w:rFonts w:ascii="Arial" w:cs="Arial" w:eastAsia="Arial" w:hAnsi="Arial"/>
          <w:sz w:val="24"/>
          <w:szCs w:val="24"/>
        </w:rPr>
        <w:t xml:space="preserve">- пр.Чуй (от гор. "Энергетиков" до ул. Курманжан Датка);</w:t>
      </w:r>
    </w:p>
    <w:p>
      <w:pPr>
        <w:spacing w:after="120"/>
        <w:jc w:val="both"/>
      </w:pPr>
      <w:r>
        <w:rPr>
          <w:rFonts w:ascii="Arial" w:cs="Arial" w:eastAsia="Arial" w:hAnsi="Arial"/>
          <w:sz w:val="24"/>
          <w:szCs w:val="24"/>
        </w:rPr>
        <w:t xml:space="preserve">- ул.Буденного (от пр.Чуй до пр.Жибек-Жолу далее по вне зоны ТРК "Аламедин");</w:t>
      </w:r>
    </w:p>
    <w:p>
      <w:pPr>
        <w:spacing w:after="120"/>
        <w:jc w:val="both"/>
      </w:pPr>
      <w:r>
        <w:rPr>
          <w:rFonts w:ascii="Arial" w:cs="Arial" w:eastAsia="Arial" w:hAnsi="Arial"/>
          <w:sz w:val="24"/>
          <w:szCs w:val="24"/>
        </w:rPr>
        <w:t xml:space="preserve">- пр.Жибек-Жолу (от ул. Курманжан Датка до ул.Фучика);</w:t>
      </w:r>
    </w:p>
    <w:p>
      <w:pPr>
        <w:spacing w:after="120"/>
        <w:jc w:val="both"/>
      </w:pPr>
      <w:r>
        <w:rPr>
          <w:rFonts w:ascii="Arial" w:cs="Arial" w:eastAsia="Arial" w:hAnsi="Arial"/>
          <w:sz w:val="24"/>
          <w:szCs w:val="24"/>
        </w:rPr>
        <w:t xml:space="preserve">- ул.Профсоюзная (от ул.Фучика до ул.Кустанайская);</w:t>
      </w:r>
    </w:p>
    <w:p>
      <w:pPr>
        <w:spacing w:after="120"/>
        <w:jc w:val="both"/>
      </w:pPr>
      <w:r>
        <w:rPr>
          <w:rFonts w:ascii="Arial" w:cs="Arial" w:eastAsia="Arial" w:hAnsi="Arial"/>
          <w:sz w:val="24"/>
          <w:szCs w:val="24"/>
        </w:rPr>
        <w:t xml:space="preserve">- ул.Кустанайская (от ул.Профсоюзной до пр.Д.Сяопина);</w:t>
      </w:r>
    </w:p>
    <w:p>
      <w:pPr>
        <w:spacing w:after="120"/>
        <w:jc w:val="both"/>
      </w:pPr>
      <w:r>
        <w:rPr>
          <w:rFonts w:ascii="Arial" w:cs="Arial" w:eastAsia="Arial" w:hAnsi="Arial"/>
          <w:sz w:val="24"/>
          <w:szCs w:val="24"/>
        </w:rPr>
        <w:t xml:space="preserve">- южная сторона пр.Д.Сяопина (от ул.Кустанайская до ул.Садыгалиева);</w:t>
      </w:r>
    </w:p>
    <w:p>
      <w:pPr>
        <w:spacing w:after="120"/>
        <w:jc w:val="both"/>
      </w:pPr>
      <w:r>
        <w:rPr>
          <w:rFonts w:ascii="Arial" w:cs="Arial" w:eastAsia="Arial" w:hAnsi="Arial"/>
          <w:sz w:val="24"/>
          <w:szCs w:val="24"/>
        </w:rPr>
        <w:t xml:space="preserve">- ул.Садыгалиева (от пр.Д.Сяопина до ул.Л.Толстого);</w:t>
      </w:r>
    </w:p>
    <w:p>
      <w:pPr>
        <w:spacing w:after="120"/>
        <w:jc w:val="both"/>
      </w:pPr>
      <w:r>
        <w:rPr>
          <w:rFonts w:ascii="Arial" w:cs="Arial" w:eastAsia="Arial" w:hAnsi="Arial"/>
          <w:sz w:val="24"/>
          <w:szCs w:val="24"/>
        </w:rPr>
        <w:t xml:space="preserve">- ул.Л.Толстого (от ул.Садыгалиева до ул.Т.Фрунзе);</w:t>
      </w:r>
    </w:p>
    <w:p>
      <w:pPr>
        <w:spacing w:after="120"/>
        <w:jc w:val="both"/>
      </w:pPr>
      <w:r>
        <w:rPr>
          <w:rFonts w:ascii="Arial" w:cs="Arial" w:eastAsia="Arial" w:hAnsi="Arial"/>
          <w:sz w:val="24"/>
          <w:szCs w:val="24"/>
        </w:rPr>
        <w:t xml:space="preserve">- ул.Т.Фрунзе (от ул.Л.Толстого до ул.Гагарина);</w:t>
      </w:r>
    </w:p>
    <w:p>
      <w:pPr>
        <w:spacing w:after="120"/>
        <w:jc w:val="both"/>
      </w:pPr>
      <w:r>
        <w:rPr>
          <w:rFonts w:ascii="Arial" w:cs="Arial" w:eastAsia="Arial" w:hAnsi="Arial"/>
          <w:sz w:val="24"/>
          <w:szCs w:val="24"/>
        </w:rPr>
        <w:t xml:space="preserve">- ул.Гагарина (от ул.Т.Фрунзе до западной стороны ул.Баха);</w:t>
      </w:r>
    </w:p>
    <w:p>
      <w:pPr>
        <w:spacing w:after="120"/>
        <w:jc w:val="both"/>
      </w:pPr>
      <w:r>
        <w:rPr>
          <w:rFonts w:ascii="Arial" w:cs="Arial" w:eastAsia="Arial" w:hAnsi="Arial"/>
          <w:sz w:val="24"/>
          <w:szCs w:val="24"/>
        </w:rPr>
        <w:t xml:space="preserve">- ул.Баха (от ул.Гагарина до железной дороги, далее западная сторона ул.Ю.Фучика до пр.Жибек-Жолу).</w:t>
      </w:r>
    </w:p>
    <w:p>
      <w:pPr>
        <w:spacing w:after="120"/>
        <w:jc w:val="both"/>
      </w:pPr>
      <w:r>
        <w:rPr>
          <w:rFonts w:ascii="Arial" w:cs="Arial" w:eastAsia="Arial" w:hAnsi="Arial"/>
          <w:sz w:val="24"/>
          <w:szCs w:val="24"/>
        </w:rPr>
        <w:t xml:space="preserve">IV - зона</w:t>
      </w:r>
    </w:p>
    <w:p>
      <w:pPr>
        <w:spacing w:after="120"/>
        <w:jc w:val="both"/>
      </w:pPr>
      <w:r>
        <w:rPr>
          <w:rFonts w:ascii="Arial" w:cs="Arial" w:eastAsia="Arial" w:hAnsi="Arial"/>
          <w:sz w:val="24"/>
          <w:szCs w:val="24"/>
        </w:rPr>
        <w:t xml:space="preserve">- остальная территория города Бишкек, не описанная в зонах I, II и III.</w:t>
      </w:r>
    </w:p>
    <w:p>
      <w:pPr>
        <w:spacing w:after="120"/>
        <w:ind w:firstLine="397"/>
        <w:jc w:val="left"/>
      </w:pPr>
      <w:r>
        <w:rPr>
          <w:rFonts w:ascii="Arial" w:cs="Arial" w:eastAsia="Arial" w:hAnsi="Arial"/>
          <w:sz w:val="24"/>
          <w:szCs w:val="24"/>
        </w:rPr>
        <w:t xml:space="preserve">(В редакции постановления Бишкекского горкенеша от </w:t>
      </w:r>
      <w:hyperlink w:history="1" r:id="rIdghuywcdpbdyio7a6_xbvq">
        <w:r>
          <w:rPr>
            <w:rFonts w:ascii="Arial" w:cs="Arial" w:eastAsia="Arial" w:hAnsi="Arial"/>
            <w:color w:val="1D4ED8"/>
            <w:sz w:val="24"/>
            <w:szCs w:val="24"/>
            <w:u w:val="single"/>
          </w:rPr>
          <w:t xml:space="preserve">2 декабря 2009 года № 110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Земельный налог уплачивается Арендатором в соответствии с Налоговым кодексом Кыргызской Республики и расчетами, предоставленными уполномоченным муниципальным органом путем внесения на счет уполномоченного муниципального органа.</w:t>
      </w:r>
    </w:p>
    <w:p>
      <w:pPr>
        <w:spacing w:after="480"/>
        <w:ind w:firstLine="426"/>
        <w:jc w:val="both"/>
      </w:pPr>
      <w:r>
        <w:rPr>
          <w:rFonts w:ascii="Arial" w:cs="Arial" w:eastAsia="Arial" w:hAnsi="Arial"/>
          <w:i/>
          <w:iCs/>
          <w:sz w:val="24"/>
          <w:szCs w:val="24"/>
        </w:rPr>
        <w:t xml:space="preserve">8.3. Исключен в соответствии с постановлением Бишкекского горкенеша от </w:t>
      </w:r>
      <w:hyperlink w:history="1" r:id="rIdbt5sx6lymh1rqdmil7vbw">
        <w:r>
          <w:rPr>
            <w:rFonts w:ascii="Arial" w:cs="Arial" w:eastAsia="Arial" w:hAnsi="Arial"/>
            <w:i/>
            <w:iCs/>
            <w:color w:val="1D4ED8"/>
            <w:sz w:val="24"/>
            <w:szCs w:val="24"/>
            <w:u w:val="single"/>
          </w:rPr>
          <w:t xml:space="preserve">3 декабря 2010 года №200</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9. Демонтаж объекта облегченного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Объект облегченного типа подлежит демонтажу:</w:t>
      </w:r>
    </w:p>
    <w:p>
      <w:pPr>
        <w:spacing w:after="120"/>
        <w:jc w:val="both"/>
      </w:pPr>
      <w:r>
        <w:rPr>
          <w:rFonts w:ascii="Arial" w:cs="Arial" w:eastAsia="Arial" w:hAnsi="Arial"/>
          <w:sz w:val="24"/>
          <w:szCs w:val="24"/>
        </w:rPr>
        <w:t xml:space="preserve">- в случае функционирования объекта облегченного типа без надлежащего оформления разрешительных документов на размещение;</w:t>
      </w:r>
    </w:p>
    <w:p>
      <w:pPr>
        <w:spacing w:after="120"/>
        <w:jc w:val="both"/>
      </w:pPr>
      <w:r>
        <w:rPr>
          <w:rFonts w:ascii="Arial" w:cs="Arial" w:eastAsia="Arial" w:hAnsi="Arial"/>
          <w:sz w:val="24"/>
          <w:szCs w:val="24"/>
        </w:rPr>
        <w:t xml:space="preserve">- в случае реализации нового строительства;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по решению Комиссии в случаях:</w:t>
      </w:r>
    </w:p>
    <w:p>
      <w:pPr>
        <w:spacing w:after="120"/>
        <w:jc w:val="both"/>
      </w:pPr>
      <w:r>
        <w:rPr>
          <w:rFonts w:ascii="Arial" w:cs="Arial" w:eastAsia="Arial" w:hAnsi="Arial"/>
          <w:sz w:val="24"/>
          <w:szCs w:val="24"/>
        </w:rPr>
        <w:t xml:space="preserve">- нарушения условий договора;</w:t>
      </w:r>
    </w:p>
    <w:p>
      <w:pPr>
        <w:spacing w:after="120"/>
        <w:jc w:val="both"/>
      </w:pPr>
      <w:r>
        <w:rPr>
          <w:rFonts w:ascii="Arial" w:cs="Arial" w:eastAsia="Arial" w:hAnsi="Arial"/>
          <w:sz w:val="24"/>
          <w:szCs w:val="24"/>
        </w:rPr>
        <w:t xml:space="preserve">- неуплаты арендных платежей в течение 3-х месяцев;</w:t>
      </w:r>
    </w:p>
    <w:p>
      <w:pPr>
        <w:spacing w:after="120"/>
        <w:jc w:val="both"/>
      </w:pPr>
      <w:r>
        <w:rPr>
          <w:rFonts w:ascii="Arial" w:cs="Arial" w:eastAsia="Arial" w:hAnsi="Arial"/>
          <w:sz w:val="24"/>
          <w:szCs w:val="24"/>
        </w:rPr>
        <w:t xml:space="preserve">- несоответствия архитектурным и градостроительным нормам;</w:t>
      </w:r>
    </w:p>
    <w:p>
      <w:pPr>
        <w:spacing w:after="120"/>
        <w:jc w:val="both"/>
      </w:pPr>
      <w:r>
        <w:rPr>
          <w:rFonts w:ascii="Arial" w:cs="Arial" w:eastAsia="Arial" w:hAnsi="Arial"/>
          <w:sz w:val="24"/>
          <w:szCs w:val="24"/>
        </w:rPr>
        <w:t xml:space="preserve">- принятия иных нормативных правовых актов, регулирующих жизнедеятельность города Бишкек и архитектурно-градостроительные нормы.</w:t>
      </w:r>
    </w:p>
    <w:p>
      <w:pPr>
        <w:spacing w:after="120"/>
        <w:jc w:val="both"/>
      </w:pPr>
      <w:r>
        <w:rPr>
          <w:rFonts w:ascii="Arial" w:cs="Arial" w:eastAsia="Arial" w:hAnsi="Arial"/>
          <w:sz w:val="24"/>
          <w:szCs w:val="24"/>
        </w:rPr>
        <w:t xml:space="preserve">9.2. Демонтаж объекта облегченного типа производится за счет владельца объекта по предварительному уведомлению за 10 дней.</w:t>
      </w:r>
    </w:p>
    <w:p>
      <w:pPr>
        <w:spacing w:after="120"/>
        <w:jc w:val="both"/>
      </w:pPr>
      <w:r>
        <w:rPr>
          <w:rFonts w:ascii="Arial" w:cs="Arial" w:eastAsia="Arial" w:hAnsi="Arial"/>
          <w:sz w:val="24"/>
          <w:szCs w:val="24"/>
        </w:rPr>
        <w:t xml:space="preserve">В случае если владелец объекта облегченного типа не установлен и в дальнейшем не представляется возможным установить его местонахождение, уведомление о демонтаже крепится на объекте, о чем составляется акт и подписывается сотрудником уполномоченного органа мэрии города Бишкек.</w:t>
      </w:r>
    </w:p>
    <w:p>
      <w:pPr>
        <w:spacing w:after="120"/>
        <w:jc w:val="both"/>
      </w:pPr>
      <w:r>
        <w:rPr>
          <w:rFonts w:ascii="Arial" w:cs="Arial" w:eastAsia="Arial" w:hAnsi="Arial"/>
          <w:sz w:val="24"/>
          <w:szCs w:val="24"/>
        </w:rPr>
        <w:t xml:space="preserve">9.3. Демонтаж объекта облегченного типа производится уполномоченным органом по истечении установленного срока, указанного в уведомлении о демонтаже, в присутствии владельца объекта либо его представителя. При демонтаже владелец либо его представитель обязан освободить объект от находящихся в нем материальных ценностей.</w:t>
      </w:r>
    </w:p>
    <w:p>
      <w:pPr>
        <w:spacing w:after="120"/>
        <w:jc w:val="both"/>
      </w:pPr>
      <w:r>
        <w:rPr>
          <w:rFonts w:ascii="Arial" w:cs="Arial" w:eastAsia="Arial" w:hAnsi="Arial"/>
          <w:sz w:val="24"/>
          <w:szCs w:val="24"/>
        </w:rPr>
        <w:t xml:space="preserve">В случае создания препятствий проведению демонтажа со стороны владельца или его представителя составляется опись находящихся в объекте материальных ценностей и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120"/>
        <w:jc w:val="both"/>
      </w:pPr>
      <w:r>
        <w:rPr>
          <w:rFonts w:ascii="Arial" w:cs="Arial" w:eastAsia="Arial" w:hAnsi="Arial"/>
          <w:sz w:val="24"/>
          <w:szCs w:val="24"/>
        </w:rPr>
        <w:t xml:space="preserve">В случае отсутствия владельца, объект опечатывается и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120"/>
        <w:jc w:val="both"/>
      </w:pPr>
      <w:r>
        <w:rPr>
          <w:rFonts w:ascii="Arial" w:cs="Arial" w:eastAsia="Arial" w:hAnsi="Arial"/>
          <w:sz w:val="24"/>
          <w:szCs w:val="24"/>
        </w:rPr>
        <w:t xml:space="preserve">9.4. При проведении демонтажа уполномоченным органом могут быть привлечены сотрудники и специалисты других структурных подразделений и служб мэрии города Бишкек, а также правоохранительных органов по согласованию с руководством.</w:t>
      </w:r>
    </w:p>
    <w:p>
      <w:pPr>
        <w:spacing w:after="120"/>
        <w:jc w:val="both"/>
      </w:pPr>
      <w:r>
        <w:rPr>
          <w:rFonts w:ascii="Arial" w:cs="Arial" w:eastAsia="Arial" w:hAnsi="Arial"/>
          <w:sz w:val="24"/>
          <w:szCs w:val="24"/>
        </w:rPr>
        <w:t xml:space="preserve">9.5. Демонтированный объект облегченного типа направляется в МП "Тазалык" и сдается уполномоченным органом на временное хранение по акту приема-передачи. Выдача объекта производится при наличии оплаты владельцем объекта облегченного типа всех затрат понесенных по демонтажу, хранению объекта в соответствии с нормами пункта 9.7 настоящего положения и письменного подтверждения уполномоченного органа мэрии города Бишкек.</w:t>
      </w:r>
    </w:p>
    <w:p>
      <w:pPr>
        <w:spacing w:after="120"/>
        <w:jc w:val="both"/>
      </w:pPr>
      <w:r>
        <w:rPr>
          <w:rFonts w:ascii="Arial" w:cs="Arial" w:eastAsia="Arial" w:hAnsi="Arial"/>
          <w:sz w:val="24"/>
          <w:szCs w:val="24"/>
        </w:rPr>
        <w:t xml:space="preserve">9.6. Возмещение расходов уполномоченного органа мэрии города Бишкек по демонтажу должно производиться путем внесения денежных средств наличными в кассу или перечислением на расчетный счет уполномоченного органа, согласно калькуляции.</w:t>
      </w:r>
    </w:p>
    <w:p>
      <w:pPr>
        <w:spacing w:after="120"/>
        <w:jc w:val="both"/>
      </w:pPr>
      <w:r>
        <w:rPr>
          <w:rFonts w:ascii="Arial" w:cs="Arial" w:eastAsia="Arial" w:hAnsi="Arial"/>
          <w:sz w:val="24"/>
          <w:szCs w:val="24"/>
        </w:rPr>
        <w:t xml:space="preserve">9.7. Демонтированный объект облегченного типа будет находиться на хранении на территории МП "Тазалык" безвозмездно в течение 10 дней. По истечении 10 дней хранение объекта осуществляется на платной основе в соответствии с калькуляцией.</w:t>
      </w:r>
    </w:p>
    <w:p>
      <w:pPr>
        <w:spacing w:after="120"/>
        <w:jc w:val="both"/>
      </w:pPr>
      <w:r>
        <w:rPr>
          <w:rFonts w:ascii="Arial" w:cs="Arial" w:eastAsia="Arial" w:hAnsi="Arial"/>
          <w:sz w:val="24"/>
          <w:szCs w:val="24"/>
        </w:rPr>
        <w:t xml:space="preserve">9.8. МП "Тазалык" несет ответственность за сохранность объекта и материальных ценностей находящихся в нем.</w:t>
      </w:r>
    </w:p>
    <w:p>
      <w:pPr>
        <w:spacing w:after="120"/>
        <w:jc w:val="both"/>
      </w:pPr>
      <w:r>
        <w:rPr>
          <w:rFonts w:ascii="Arial" w:cs="Arial" w:eastAsia="Arial" w:hAnsi="Arial"/>
          <w:sz w:val="24"/>
          <w:szCs w:val="24"/>
        </w:rPr>
        <w:t xml:space="preserve">9.9. Оплата за хранение объекта облегченного типа должна вноситься путем внесения денежных средств наличными в кассу или перечислением на расчетный счет МП "Тазалык" согласно калькуляции.</w:t>
      </w:r>
    </w:p>
    <w:p>
      <w:pPr>
        <w:spacing w:after="480"/>
        <w:jc w:val="both"/>
      </w:pPr>
      <w:r>
        <w:rPr>
          <w:rFonts w:ascii="Arial" w:cs="Arial" w:eastAsia="Arial" w:hAnsi="Arial"/>
          <w:i/>
          <w:iCs/>
          <w:sz w:val="24"/>
          <w:szCs w:val="24"/>
        </w:rPr>
        <w:t xml:space="preserve">(В редакции постановления Бишкекского горкенеша от </w:t>
      </w:r>
      <w:hyperlink w:history="1" r:id="rIdvauotumaaunkiqti90-l-">
        <w:r>
          <w:rPr>
            <w:rFonts w:ascii="Arial" w:cs="Arial" w:eastAsia="Arial" w:hAnsi="Arial"/>
            <w:i/>
            <w:iCs/>
            <w:color w:val="1D4ED8"/>
            <w:sz w:val="24"/>
            <w:szCs w:val="24"/>
            <w:u w:val="single"/>
          </w:rPr>
          <w:t xml:space="preserve">3 декабря 2010 года №200</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b/>
          <w:bCs/>
          <w:sz w:val="24"/>
          <w:szCs w:val="24"/>
        </w:rPr>
        <w:t xml:space="preserve">Ю.Шкуропатов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n5f4ym2rzrubgpixmf8u">
      <w:r>
        <w:rPr>
          <w:rFonts w:ascii="Arial" w:cs="Arial" w:eastAsia="Arial" w:hAnsi="Arial"/>
          <w:color w:val="132D3F"/>
          <w:sz w:val="16"/>
          <w:szCs w:val="16"/>
          <w:u w:val="single"/>
        </w:rPr>
        <w:t xml:space="preserve">dalil.kg/document/24059</w:t>
      </w:r>
    </w:hyperlink>
  </w:p>
  <w:p>
    <w:pPr>
      <w:spacing w:after="0" w:before="40"/>
      <w:jc w:val="center"/>
    </w:pPr>
    <w:hyperlink w:history="1" r:id="rIdewqk7dhtclhypuqjqyo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bjiqh9zxtnipmoobfqb" Type="http://schemas.openxmlformats.org/officeDocument/2006/relationships/hyperlink" Target="https://dalil.kg/document/24619" TargetMode="External"/><Relationship Id="rIdpnln66ymbqop6rsujmg9m" Type="http://schemas.openxmlformats.org/officeDocument/2006/relationships/hyperlink" Target="https://dalil.kg/document/24058" TargetMode="External"/><Relationship Id="rIdbheykw4zbm08fztbtewmi" Type="http://schemas.openxmlformats.org/officeDocument/2006/relationships/hyperlink" Target="https://dalil.kg/document/24349" TargetMode="External"/><Relationship Id="rIdgfzgtcppxk2cgkpvczo2a" Type="http://schemas.openxmlformats.org/officeDocument/2006/relationships/hyperlink" Target="https://dalil.kg/document/24602" TargetMode="External"/><Relationship Id="rIdghuywcdpbdyio7a6_xbvq" Type="http://schemas.openxmlformats.org/officeDocument/2006/relationships/hyperlink" Target="https://dalil.kg/document/24349" TargetMode="External"/><Relationship Id="rIdbt5sx6lymh1rqdmil7vbw" Type="http://schemas.openxmlformats.org/officeDocument/2006/relationships/hyperlink" Target="https://dalil.kg/document/24602" TargetMode="External"/><Relationship Id="rIdvauotumaaunkiqti90-l-" Type="http://schemas.openxmlformats.org/officeDocument/2006/relationships/hyperlink" Target="https://dalil.kg/document/2460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n5f4ym2rzrubgpixmf8u" Type="http://schemas.openxmlformats.org/officeDocument/2006/relationships/hyperlink" Target="https://dalil.kg/document/24059" TargetMode="External"/><Relationship Id="rIdewqk7dhtclhypuqjqyo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2026-09-25T19:00:36.952Z</dcterms:created>
  <dcterms:modified xsi:type="dcterms:W3CDTF">2026-09-25T19:00:36.952Z</dcterms:modified>
</cp:coreProperties>
</file>

<file path=docProps/custom.xml><?xml version="1.0" encoding="utf-8"?>
<Properties xmlns="http://schemas.openxmlformats.org/officeDocument/2006/custom-properties" xmlns:vt="http://schemas.openxmlformats.org/officeDocument/2006/docPropsVTypes"/>
</file>