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БИШКЕКСКОГО ГОРОДСКОГО КЕНЕША</w:t>
      </w:r>
    </w:p>
    <w:p>
      <w:pPr>
        <w:spacing w:after="120"/>
        <w:jc w:val="left"/>
      </w:pPr>
      <w:r>
        <w:rPr>
          <w:rFonts w:ascii="Arial" w:cs="Arial" w:eastAsia="Arial" w:hAnsi="Arial"/>
          <w:i w:val="false"/>
          <w:iCs w:val="false"/>
          <w:sz w:val="24"/>
          <w:szCs w:val="24"/>
        </w:rPr>
        <w:t xml:space="preserve">от 2 декабря 2009 года № 125</w:t>
      </w:r>
    </w:p>
    <w:p>
      <w:pPr>
        <w:spacing w:after="120"/>
        <w:jc w:val="both"/>
      </w:pPr>
      <w:r>
        <w:rPr>
          <w:rFonts w:ascii="Arial" w:cs="Arial" w:eastAsia="Arial" w:hAnsi="Arial"/>
          <w:sz w:val="28"/>
          <w:szCs w:val="28"/>
        </w:rPr>
        <w:t xml:space="preserve">Об объявлении моратория на предоставление прав аренды на земельные участки под объекты различного назначения</w:t>
      </w:r>
    </w:p>
    <w:p>
      <w:pPr>
        <w:spacing w:after="120"/>
        <w:jc w:val="both"/>
      </w:pPr>
      <w:r>
        <w:rPr>
          <w:rFonts w:ascii="Arial" w:cs="Arial" w:eastAsia="Arial" w:hAnsi="Arial"/>
          <w:sz w:val="24"/>
          <w:szCs w:val="24"/>
        </w:rPr>
        <w:t xml:space="preserve">(В редакции постановлений Бишкекского горкенеша от </w:t>
      </w:r>
      <w:hyperlink w:history="1" r:id="rIdsabbdhktdvs1fpw04ivci">
        <w:r>
          <w:rPr>
            <w:rFonts w:ascii="Arial" w:cs="Arial" w:eastAsia="Arial" w:hAnsi="Arial"/>
            <w:color w:val="1D4ED8"/>
            <w:sz w:val="24"/>
            <w:szCs w:val="24"/>
            <w:u w:val="single"/>
          </w:rPr>
          <w:t xml:space="preserve">3 декабря 2010 года № 202</w:t>
        </w:r>
      </w:hyperlink>
      <w:r>
        <w:rPr>
          <w:rFonts w:ascii="Arial" w:cs="Arial" w:eastAsia="Arial" w:hAnsi="Arial"/>
          <w:sz w:val="24"/>
          <w:szCs w:val="24"/>
        </w:rPr>
        <w:t xml:space="preserve">, </w:t>
      </w:r>
      <w:hyperlink w:history="1" r:id="rId2ckkdspkhfsnjqcorv1q3">
        <w:r>
          <w:rPr>
            <w:rFonts w:ascii="Arial" w:cs="Arial" w:eastAsia="Arial" w:hAnsi="Arial"/>
            <w:color w:val="1D4ED8"/>
            <w:sz w:val="24"/>
            <w:szCs w:val="24"/>
            <w:u w:val="single"/>
          </w:rPr>
          <w:t xml:space="preserve">13 марта 2014 года № 76</w:t>
        </w:r>
      </w:hyperlink>
      <w:r>
        <w:rPr>
          <w:rFonts w:ascii="Arial" w:cs="Arial" w:eastAsia="Arial" w:hAnsi="Arial"/>
          <w:sz w:val="24"/>
          <w:szCs w:val="24"/>
        </w:rPr>
        <w:t xml:space="preserve">, </w:t>
      </w:r>
      <w:hyperlink w:history="1" r:id="rIdsgumenc5xichma_zq3wde">
        <w:r>
          <w:rPr>
            <w:rFonts w:ascii="Arial" w:cs="Arial" w:eastAsia="Arial" w:hAnsi="Arial"/>
            <w:color w:val="1D4ED8"/>
            <w:sz w:val="24"/>
            <w:szCs w:val="24"/>
            <w:u w:val="single"/>
          </w:rPr>
          <w:t xml:space="preserve">2 апреля 2019 года № 95</w:t>
        </w:r>
      </w:hyperlink>
      <w:r>
        <w:rPr>
          <w:rFonts w:ascii="Arial" w:cs="Arial" w:eastAsia="Arial" w:hAnsi="Arial"/>
          <w:sz w:val="24"/>
          <w:szCs w:val="24"/>
        </w:rPr>
        <w:t xml:space="preserve">, </w:t>
      </w:r>
      <w:hyperlink w:history="1" r:id="rId4p-hzivjixlni1nngbdj4">
        <w:r>
          <w:rPr>
            <w:rFonts w:ascii="Arial" w:cs="Arial" w:eastAsia="Arial" w:hAnsi="Arial"/>
            <w:color w:val="1D4ED8"/>
            <w:sz w:val="24"/>
            <w:szCs w:val="24"/>
            <w:u w:val="single"/>
          </w:rPr>
          <w:t xml:space="preserve">29 июня 2022 года № 37</w:t>
        </w:r>
      </w:hyperlink>
      <w:r>
        <w:rPr>
          <w:rFonts w:ascii="Arial" w:cs="Arial" w:eastAsia="Arial" w:hAnsi="Arial"/>
          <w:sz w:val="24"/>
          <w:szCs w:val="24"/>
        </w:rPr>
        <w:t xml:space="preserve">, </w:t>
      </w:r>
      <w:hyperlink w:history="1" r:id="rIdujn1we4jentf_e08lumiu">
        <w:r>
          <w:rPr>
            <w:rFonts w:ascii="Arial" w:cs="Arial" w:eastAsia="Arial" w:hAnsi="Arial"/>
            <w:i w:val="false"/>
            <w:iCs w:val="false"/>
            <w:color w:val="1D4ED8"/>
            <w:sz w:val="24"/>
            <w:szCs w:val="24"/>
            <w:u w:val="single"/>
          </w:rPr>
          <w:t xml:space="preserve">30 мая 2023 года №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упорядочения деятельности по размещению объектов облегченного типа, а также предоставлению прав аренды на земельные участки юридическим и физическим лицам из земель муниципальной собственности города Бишкек в срочное (временное) пользование под пункты обслуживания автотранспорта (мойка, станция технического обслуживания, вулканизация), обусловленной необходимостью улучшения эстетического облика столицы,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мораторий сроком до 31 декабря 2023 года на:</w:t>
      </w:r>
    </w:p>
    <w:p>
      <w:pPr>
        <w:spacing w:after="120"/>
        <w:jc w:val="both"/>
      </w:pPr>
      <w:r>
        <w:rPr>
          <w:rFonts w:ascii="Arial" w:cs="Arial" w:eastAsia="Arial" w:hAnsi="Arial"/>
          <w:sz w:val="24"/>
          <w:szCs w:val="24"/>
        </w:rPr>
        <w:t xml:space="preserve">- предоставление прав срочного (временного) пользования земельными участками под установку объектов облегченного типа (палатки, лотки, павильоны, киоски, навесы, сатураторы, точки общепита, пункты автосервиса, башни (вышки) сотовой связи, рекламные конструкции, батуты), за исключением объектов муниципальной собственности, банковских киосков, отдельно-стоящих электрических генераторов, электрозарядных станций (ЭЗС), остановочных комплексов, муниципальных объектов по реализации хлебобулочных изделий, рекламных указателей и LED-экранов;</w:t>
      </w:r>
    </w:p>
    <w:p>
      <w:pPr>
        <w:spacing w:after="120"/>
        <w:jc w:val="both"/>
      </w:pPr>
      <w:r>
        <w:rPr>
          <w:rFonts w:ascii="Arial" w:cs="Arial" w:eastAsia="Arial" w:hAnsi="Arial"/>
          <w:sz w:val="24"/>
          <w:szCs w:val="24"/>
        </w:rPr>
        <w:t xml:space="preserve">- предоставление прав аренды (временного) пользования земельными участками под проектирование и строительство пунктов обслуживания автотранспорта (мойка, станция технического обслуживания, вулканизация, пункты предпродажной подготовки автотранспортных средств).</w:t>
      </w:r>
    </w:p>
    <w:p>
      <w:pPr>
        <w:spacing w:after="120"/>
        <w:jc w:val="both"/>
      </w:pPr>
      <w:r>
        <w:rPr>
          <w:rFonts w:ascii="Arial" w:cs="Arial" w:eastAsia="Arial" w:hAnsi="Arial"/>
          <w:sz w:val="24"/>
          <w:szCs w:val="24"/>
        </w:rPr>
        <w:t xml:space="preserve"> (В редакции постановлений Бишкекского горкенеша от </w:t>
      </w:r>
      <w:hyperlink w:history="1" r:id="rIdh4yqi1pqhjykivbikouzt">
        <w:r>
          <w:rPr>
            <w:rFonts w:ascii="Arial" w:cs="Arial" w:eastAsia="Arial" w:hAnsi="Arial"/>
            <w:color w:val="1D4ED8"/>
            <w:sz w:val="24"/>
            <w:szCs w:val="24"/>
            <w:u w:val="single"/>
          </w:rPr>
          <w:t xml:space="preserve">3 декабря 2010 года № 202</w:t>
        </w:r>
      </w:hyperlink>
      <w:r>
        <w:rPr>
          <w:rFonts w:ascii="Arial" w:cs="Arial" w:eastAsia="Arial" w:hAnsi="Arial"/>
          <w:sz w:val="24"/>
          <w:szCs w:val="24"/>
        </w:rPr>
        <w:t xml:space="preserve">, </w:t>
      </w:r>
      <w:hyperlink w:history="1" r:id="rIdfvaox1_vl1s-c-r3hwakf">
        <w:r>
          <w:rPr>
            <w:rFonts w:ascii="Arial" w:cs="Arial" w:eastAsia="Arial" w:hAnsi="Arial"/>
            <w:color w:val="1D4ED8"/>
            <w:sz w:val="24"/>
            <w:szCs w:val="24"/>
            <w:u w:val="single"/>
          </w:rPr>
          <w:t xml:space="preserve">2 апреля 2019 года № 95</w:t>
        </w:r>
      </w:hyperlink>
      <w:r>
        <w:rPr>
          <w:rFonts w:ascii="Arial" w:cs="Arial" w:eastAsia="Arial" w:hAnsi="Arial"/>
          <w:sz w:val="24"/>
          <w:szCs w:val="24"/>
        </w:rPr>
        <w:t xml:space="preserve">, </w:t>
      </w:r>
      <w:hyperlink w:history="1" r:id="rIdy9ko4rehma5fzlbluf_ql">
        <w:r>
          <w:rPr>
            <w:rFonts w:ascii="Arial" w:cs="Arial" w:eastAsia="Arial" w:hAnsi="Arial"/>
            <w:color w:val="1D4ED8"/>
            <w:sz w:val="24"/>
            <w:szCs w:val="24"/>
            <w:u w:val="single"/>
          </w:rPr>
          <w:t xml:space="preserve">29 июня 2022 года № 37</w:t>
        </w:r>
      </w:hyperlink>
      <w:r>
        <w:rPr>
          <w:rFonts w:ascii="Arial" w:cs="Arial" w:eastAsia="Arial" w:hAnsi="Arial"/>
          <w:sz w:val="24"/>
          <w:szCs w:val="24"/>
        </w:rPr>
        <w:t xml:space="preserve">, </w:t>
      </w:r>
      <w:hyperlink w:history="1" r:id="rIdf0kanwxu34qqekn5irzmn">
        <w:r>
          <w:rPr>
            <w:rFonts w:ascii="Arial" w:cs="Arial" w:eastAsia="Arial" w:hAnsi="Arial"/>
            <w:i w:val="false"/>
            <w:iCs w:val="false"/>
            <w:color w:val="1D4ED8"/>
            <w:sz w:val="24"/>
            <w:szCs w:val="24"/>
            <w:u w:val="single"/>
          </w:rPr>
          <w:t xml:space="preserve">30 мая 2023 года №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Установить однолетний мораторий на формирование и предоставление новых муниципальных земельных участков, подлежащих выделению в самостоятельную единицу и последующему выставлению на торги.</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txxni0_3qsflqo5874gk4">
        <w:r>
          <w:rPr>
            <w:rFonts w:ascii="Arial" w:cs="Arial" w:eastAsia="Arial" w:hAnsi="Arial"/>
            <w:color w:val="1D4ED8"/>
            <w:sz w:val="24"/>
            <w:szCs w:val="24"/>
            <w:u w:val="single"/>
          </w:rPr>
          <w:t xml:space="preserve">2 апреля 2019 года № 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Мораторий, установленный пунктом 1 настоящего постановления, распространяется на предоставление земель муниципальной собственности вдоль следующих проспектов, бульваров и улиц города Бишкек:</w:t>
      </w:r>
    </w:p>
    <w:p>
      <w:pPr>
        <w:spacing w:after="120"/>
        <w:jc w:val="both"/>
      </w:pPr>
      <w:r>
        <w:rPr>
          <w:rFonts w:ascii="Arial" w:cs="Arial" w:eastAsia="Arial" w:hAnsi="Arial"/>
          <w:sz w:val="24"/>
          <w:szCs w:val="24"/>
        </w:rPr>
        <w:t xml:space="preserve">- проспект Манаса, проспект Чингиза Айтматова, проспект Чуй, проспект Шабдан Баатыра, проспект Дэн Сяопина от улицы Фучика до улицы Садыгалиева, улица Павлова, проспект Жибек Жолу, улица Байтик Баатыра, улица Ю.Абдрахманова, улица М.Горького, улица Л.Толстого (от улицы Ибраимова до улицы Садыгалиева), улица Медерова (от проспекта Чингиза Айтматова до улицы 7 апреля), улица И.Ахунбаева (от улицы 7 апреля до улицы Д.Садырбаева), улица Б.Юнусалиева, улица 7 апреля, улица Курманджан Датка, бульвар Молодой Гвардии, улица С.Ибраимова, улица А.Токомбаева, проспект А.Масалиева, улица С.Каралаева (от улицы Нуркамал Жетикашкаевой до улицы Исы Ахунбаева), улица Сухэ-Батора, улица Киевская, улица Логвиненко "(от улицы Кулатова до проспекта Жибек-Жолу), улица Панфилова (от улицы Исы Ахунбаева до проспекта Жибек-Жолу), улица Орозбекова (от улицы Туголбай Ата до проспекта Жибек Жолу), улица Т.Молдо (от улицы Московская до проспекта Жибек-Жолу), улица Токтогула, улица Московская, улица Ж.Боконбаева, бульвар Эркиндик (от улицы Туголбай Ата до проспекта Жибек Жолу), улица Тыналиева, улица Жукеева-Пудовкина, улица Б.Бейшеналиевой, улица Шопокова, улица А.Усенбаева (от улицы Туголбай Ата до проспекта Жибек-Жолу), улица И.Раззакова (от улицы Туголбай Ата до проспекта Жибек-Жолу), улица Н.Исанова (от железной дороги до проспекта Жибек Жолу), улица К.Тыныстанова, улица К.Акиева, улица Т.Уметалиева, улица Д.Садырбаева, улица Чортекова (от улицы Жайыл Баатыра до улицы Ю.Гагарина), улица Алыкулова (от проспекта Дэн Сяопина до железной дороги), улица Ауэзова (от проспекта Шабдан Баатыра до улицы Токмакская), улица Суеркулова, улица Суюмбаева (от улицы Московская до улицы Михаила Фрунзе), улица Михаила Фрунзе (от реки Аламедин до бульвара Молодой Гвардии), улица Нуркамала, улица Айтиева, улица Куттубаева, улица Юлиуса Фучика, улица Токтоналиева;</w:t>
      </w:r>
    </w:p>
    <w:p>
      <w:pPr>
        <w:spacing w:after="120"/>
        <w:jc w:val="both"/>
      </w:pPr>
      <w:r>
        <w:rPr>
          <w:rFonts w:ascii="Arial" w:cs="Arial" w:eastAsia="Arial" w:hAnsi="Arial"/>
          <w:sz w:val="24"/>
          <w:szCs w:val="24"/>
        </w:rPr>
        <w:t xml:space="preserve">на территориях с обеих сторон улиц, проходящих вдоль торгово-рыночных комплексов и рынков:</w:t>
      </w:r>
    </w:p>
    <w:p>
      <w:pPr>
        <w:spacing w:after="120"/>
        <w:jc w:val="both"/>
      </w:pPr>
      <w:r>
        <w:rPr>
          <w:rFonts w:ascii="Arial" w:cs="Arial" w:eastAsia="Arial" w:hAnsi="Arial"/>
          <w:sz w:val="24"/>
          <w:szCs w:val="24"/>
        </w:rPr>
        <w:t xml:space="preserve">"Дордой" ("Объездная дорога" от улицы Элебесова до улицы Ибраимова, улица Ибраимова от "Объездная дорога" до улицы Эмгекчил, улица Эмгекчил от улицы Ибраимова до улицы Дордой-Ибраимова 1-я, улица Дордой-Ибраимова 1-я от улицы Эмгекчил до улицы Дордой-6, улица Дордой-6 от улицы Дордой-Ибраимова 1-я до улицы Ибраимова, улица Ибраимова от улицы Дордой-6 до улицы Аул, улица Аул от улицы Ибраимова до улицы Элебесова, улица Элебесова от улицы Аул до улицы Курманалиева, улица Курманалиева от улицы Элебесова до улицы Элебесова, улица Элебесова от улицы Курманалиева до "Объездная дорога");</w:t>
      </w:r>
    </w:p>
    <w:p>
      <w:pPr>
        <w:spacing w:after="120"/>
        <w:jc w:val="both"/>
      </w:pPr>
      <w:r>
        <w:rPr>
          <w:rFonts w:ascii="Arial" w:cs="Arial" w:eastAsia="Arial" w:hAnsi="Arial"/>
          <w:sz w:val="24"/>
          <w:szCs w:val="24"/>
        </w:rPr>
        <w:t xml:space="preserve">"Аламудун базары" (улица Курманжан Датка от улицы Мусы Джалиля до проспекта Жибек-Жолу, проспект Жибек-Жолу от улицы Курманжан Датка до улицы Буденного, улица Буденного от проспекта Жибек-Жолу до улицы Мусы Джалиля, улица Мусы Джалиля от улицы Буденного до улицы Курманжан Датка);</w:t>
      </w:r>
    </w:p>
    <w:p>
      <w:pPr>
        <w:spacing w:after="120"/>
        <w:jc w:val="both"/>
      </w:pPr>
      <w:r>
        <w:rPr>
          <w:rFonts w:ascii="Arial" w:cs="Arial" w:eastAsia="Arial" w:hAnsi="Arial"/>
          <w:sz w:val="24"/>
          <w:szCs w:val="24"/>
        </w:rPr>
        <w:t xml:space="preserve">"Кудайберген" (улица Профсоюзная от улицы Садыгалиева до улицы Патриса Лумумбы, улица Патриса Лумумбы от улицы Профсоюзная до улицы Волковой, улица Волковой от улицы Патриса Лумумбы до улицы Садыгалиева, улица Садыгалиева от улицы Волковой до улицы Профсоюзная);</w:t>
      </w:r>
    </w:p>
    <w:p>
      <w:pPr>
        <w:spacing w:after="120"/>
        <w:jc w:val="both"/>
      </w:pPr>
      <w:r>
        <w:rPr>
          <w:rFonts w:ascii="Arial" w:cs="Arial" w:eastAsia="Arial" w:hAnsi="Arial"/>
          <w:sz w:val="24"/>
          <w:szCs w:val="24"/>
        </w:rPr>
        <w:t xml:space="preserve">"Орто-Сай" (улица Юнусалиева от улицы Суеркулова до улицы Безымянная, улица Безымянная от улицы Юнусалиева до улицы Жукеева-Пудовкина, улица Жукеева-Пудовкина от улицы Безымянная до улицы Суеркулова, улица Суеркулова от улицы Жукеева-Пудовкина до улицы Юнусалиева);</w:t>
      </w:r>
    </w:p>
    <w:p>
      <w:pPr>
        <w:spacing w:after="120"/>
        <w:jc w:val="both"/>
      </w:pPr>
      <w:r>
        <w:rPr>
          <w:rFonts w:ascii="Arial" w:cs="Arial" w:eastAsia="Arial" w:hAnsi="Arial"/>
          <w:sz w:val="24"/>
          <w:szCs w:val="24"/>
        </w:rPr>
        <w:t xml:space="preserve">"Ошский" (улица Бейшеналиевой от проспекта Чуй до улицы Токтогула, улица Токтогула от улицы Бейшеналиевой до улицы Кулиева, улица Кулиева от улицы Токтогула до улицы Павлова, улица Павлова от улицы Кулиева до улицы Киевская, улица Киевская от улицы Кулиева до улицы Павлова, улица Павлова от улицы Киевская до проспекта Чуй);</w:t>
      </w:r>
    </w:p>
    <w:p>
      <w:pPr>
        <w:spacing w:after="120"/>
        <w:jc w:val="both"/>
      </w:pPr>
      <w:r>
        <w:rPr>
          <w:rFonts w:ascii="Arial" w:cs="Arial" w:eastAsia="Arial" w:hAnsi="Arial"/>
          <w:sz w:val="24"/>
          <w:szCs w:val="24"/>
        </w:rPr>
        <w:t xml:space="preserve">"Азиз" (улица Кокчетавская от бульвара Махатмы Ганди до улицы Караванской, улица Караванская от улицы Кокчетавской до улицы Тулебердиева, улица Тулебердиева от улицы Караванской до бульвара Махатмы Ганди, бульвар Махатмы Ганди от улицы Тулебердиева до улицы Кокчетавской);</w:t>
      </w:r>
    </w:p>
    <w:p>
      <w:pPr>
        <w:spacing w:after="120"/>
        <w:jc w:val="both"/>
      </w:pPr>
      <w:r>
        <w:rPr>
          <w:rFonts w:ascii="Arial" w:cs="Arial" w:eastAsia="Arial" w:hAnsi="Arial"/>
          <w:sz w:val="24"/>
          <w:szCs w:val="24"/>
        </w:rPr>
        <w:t xml:space="preserve">действие настоящего постановления не распространяется на объекты облегченного типа и другие объекты, указанные в пункте 1 настоящего постановления, при наличии оформленной в установленном порядке разрешительной документации;</w:t>
      </w:r>
    </w:p>
    <w:p>
      <w:pPr>
        <w:spacing w:after="120"/>
        <w:jc w:val="both"/>
      </w:pPr>
      <w:r>
        <w:rPr>
          <w:rFonts w:ascii="Arial" w:cs="Arial" w:eastAsia="Arial" w:hAnsi="Arial"/>
          <w:sz w:val="24"/>
          <w:szCs w:val="24"/>
        </w:rPr>
        <w:t xml:space="preserve">- на улицах, не указанных в настоящем постановлении, предоставление земель муниципальной собственности под размещение, установку, проектирование и строительство объектов указанных в пункте 1 настоящего постановления осуществляется по решению Комиссии по предоставлению прав аренды на земельные участки в установленном порядке.</w:t>
      </w:r>
    </w:p>
    <w:p>
      <w:pPr>
        <w:spacing w:after="120"/>
        <w:jc w:val="both"/>
      </w:pPr>
      <w:r>
        <w:rPr>
          <w:rFonts w:ascii="Arial" w:cs="Arial" w:eastAsia="Arial" w:hAnsi="Arial"/>
          <w:sz w:val="24"/>
          <w:szCs w:val="24"/>
        </w:rPr>
        <w:t xml:space="preserve"> (В редакции постановлений Бишкекского горкенеша от </w:t>
      </w:r>
      <w:hyperlink w:history="1" r:id="rIduhihtwltbnddhdkmcerjw">
        <w:r>
          <w:rPr>
            <w:rFonts w:ascii="Arial" w:cs="Arial" w:eastAsia="Arial" w:hAnsi="Arial"/>
            <w:color w:val="1D4ED8"/>
            <w:sz w:val="24"/>
            <w:szCs w:val="24"/>
            <w:u w:val="single"/>
          </w:rPr>
          <w:t xml:space="preserve">13 марта 2014 года № 76</w:t>
        </w:r>
      </w:hyperlink>
      <w:r>
        <w:rPr>
          <w:rFonts w:ascii="Arial" w:cs="Arial" w:eastAsia="Arial" w:hAnsi="Arial"/>
          <w:sz w:val="24"/>
          <w:szCs w:val="24"/>
        </w:rPr>
        <w:t xml:space="preserve">, </w:t>
      </w:r>
      <w:hyperlink w:history="1" r:id="rIdnfjyww3l0swoccoyju6j8">
        <w:r>
          <w:rPr>
            <w:rFonts w:ascii="Arial" w:cs="Arial" w:eastAsia="Arial" w:hAnsi="Arial"/>
            <w:color w:val="1D4ED8"/>
            <w:sz w:val="24"/>
            <w:szCs w:val="24"/>
            <w:u w:val="single"/>
          </w:rPr>
          <w:t xml:space="preserve">2 апреля 2019 года № 95</w:t>
        </w:r>
      </w:hyperlink>
      <w:r>
        <w:rPr>
          <w:rFonts w:ascii="Arial" w:cs="Arial" w:eastAsia="Arial" w:hAnsi="Arial"/>
          <w:sz w:val="24"/>
          <w:szCs w:val="24"/>
        </w:rPr>
        <w:t xml:space="preserve">, </w:t>
      </w:r>
      <w:hyperlink w:history="1" r:id="rIds6swqhljfnecjcw7bedrh">
        <w:r>
          <w:rPr>
            <w:rFonts w:ascii="Arial" w:cs="Arial" w:eastAsia="Arial" w:hAnsi="Arial"/>
            <w:color w:val="1D4ED8"/>
            <w:sz w:val="24"/>
            <w:szCs w:val="24"/>
            <w:u w:val="single"/>
          </w:rPr>
          <w:t xml:space="preserve">29 июня 2022 года № 37</w:t>
        </w:r>
      </w:hyperlink>
      <w:r>
        <w:rPr>
          <w:rFonts w:ascii="Arial" w:cs="Arial" w:eastAsia="Arial" w:hAnsi="Arial"/>
          <w:sz w:val="24"/>
          <w:szCs w:val="24"/>
        </w:rPr>
        <w:t xml:space="preserve">, </w:t>
      </w:r>
      <w:hyperlink w:history="1" r:id="rIdndl0o3iqg_unvnr3we2ow">
        <w:r>
          <w:rPr>
            <w:rFonts w:ascii="Arial" w:cs="Arial" w:eastAsia="Arial" w:hAnsi="Arial"/>
            <w:i w:val="false"/>
            <w:iCs w:val="false"/>
            <w:color w:val="1D4ED8"/>
            <w:sz w:val="24"/>
            <w:szCs w:val="24"/>
            <w:u w:val="single"/>
          </w:rPr>
          <w:t xml:space="preserve">30 мая 2023 года № 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w:t>
      </w:r>
    </w:p>
    <w:p>
      <w:pPr>
        <w:spacing w:after="120"/>
        <w:jc w:val="both"/>
      </w:pPr>
      <w:r>
        <w:rPr>
          <w:rFonts w:ascii="Arial" w:cs="Arial" w:eastAsia="Arial" w:hAnsi="Arial"/>
          <w:sz w:val="24"/>
          <w:szCs w:val="24"/>
        </w:rPr>
        <w:t xml:space="preserve">5. Контроль за исполнением данного постановления возложить на постоянную комиссию по муниципальной собственности и земельным вопросам и вице-мэра, курирующего вопросы муниципальной собственности города Бишкек.</w:t>
      </w:r>
    </w:p>
    <w:p>
      <w:pPr>
        <w:spacing w:after="120"/>
        <w:jc w:val="both"/>
      </w:pPr>
      <w:r>
        <w:rPr>
          <w:rFonts w:ascii="Arial" w:cs="Arial" w:eastAsia="Arial" w:hAnsi="Arial"/>
          <w:sz w:val="24"/>
          <w:szCs w:val="24"/>
        </w:rPr>
        <w:t xml:space="preserve">(В редакции постановления Бишкекского горкенеша от </w:t>
      </w:r>
      <w:hyperlink w:history="1" r:id="rIdsgy1zmj-qtoww_grjymic">
        <w:r>
          <w:rPr>
            <w:rFonts w:ascii="Arial" w:cs="Arial" w:eastAsia="Arial" w:hAnsi="Arial"/>
            <w:color w:val="1D4ED8"/>
            <w:sz w:val="24"/>
            <w:szCs w:val="24"/>
            <w:u w:val="single"/>
          </w:rPr>
          <w:t xml:space="preserve">29 июня 2022 года № 37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А.Суракматов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mpijayzgcmrbajbq-bz">
      <w:r>
        <w:rPr>
          <w:rFonts w:ascii="Arial" w:cs="Arial" w:eastAsia="Arial" w:hAnsi="Arial"/>
          <w:color w:val="132D3F"/>
          <w:sz w:val="16"/>
          <w:szCs w:val="16"/>
          <w:u w:val="single"/>
        </w:rPr>
        <w:t xml:space="preserve">dalil.kg/document/24360</w:t>
      </w:r>
    </w:hyperlink>
  </w:p>
  <w:p>
    <w:pPr>
      <w:spacing w:after="0" w:before="40"/>
      <w:jc w:val="center"/>
    </w:pPr>
    <w:hyperlink w:history="1" r:id="rIdgwd7idjfi-og-l0imsc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bbdhktdvs1fpw04ivci" Type="http://schemas.openxmlformats.org/officeDocument/2006/relationships/hyperlink" Target="https://dalil.kg/document/24604" TargetMode="External"/><Relationship Id="rId2ckkdspkhfsnjqcorv1q3" Type="http://schemas.openxmlformats.org/officeDocument/2006/relationships/hyperlink" Target="https://dalil.kg/document/208001" TargetMode="External"/><Relationship Id="rIdsgumenc5xichma_zq3wde" Type="http://schemas.openxmlformats.org/officeDocument/2006/relationships/hyperlink" Target="https://dalil.kg/document/419529" TargetMode="External"/><Relationship Id="rId4p-hzivjixlni1nngbdj4" Type="http://schemas.openxmlformats.org/officeDocument/2006/relationships/hyperlink" Target="https://dalil.kg/document/453412" TargetMode="External"/><Relationship Id="rIdujn1we4jentf_e08lumiu" Type="http://schemas.openxmlformats.org/officeDocument/2006/relationships/hyperlink" Target="https://dalil.kg/document/137576" TargetMode="External"/><Relationship Id="rIdh4yqi1pqhjykivbikouzt" Type="http://schemas.openxmlformats.org/officeDocument/2006/relationships/hyperlink" Target="https://dalil.kg/document/24604" TargetMode="External"/><Relationship Id="rIdfvaox1_vl1s-c-r3hwakf" Type="http://schemas.openxmlformats.org/officeDocument/2006/relationships/hyperlink" Target="https://dalil.kg/document/419529" TargetMode="External"/><Relationship Id="rIdy9ko4rehma5fzlbluf_ql" Type="http://schemas.openxmlformats.org/officeDocument/2006/relationships/hyperlink" Target="https://dalil.kg/document/453412" TargetMode="External"/><Relationship Id="rIdf0kanwxu34qqekn5irzmn" Type="http://schemas.openxmlformats.org/officeDocument/2006/relationships/hyperlink" Target="https://dalil.kg/document/137576" TargetMode="External"/><Relationship Id="rIdtxxni0_3qsflqo5874gk4" Type="http://schemas.openxmlformats.org/officeDocument/2006/relationships/hyperlink" Target="https://dalil.kg/document/419529" TargetMode="External"/><Relationship Id="rIduhihtwltbnddhdkmcerjw" Type="http://schemas.openxmlformats.org/officeDocument/2006/relationships/hyperlink" Target="https://dalil.kg/document/208001" TargetMode="External"/><Relationship Id="rIdnfjyww3l0swoccoyju6j8" Type="http://schemas.openxmlformats.org/officeDocument/2006/relationships/hyperlink" Target="https://dalil.kg/document/419529" TargetMode="External"/><Relationship Id="rIds6swqhljfnecjcw7bedrh" Type="http://schemas.openxmlformats.org/officeDocument/2006/relationships/hyperlink" Target="https://dalil.kg/document/453412" TargetMode="External"/><Relationship Id="rIdndl0o3iqg_unvnr3we2ow" Type="http://schemas.openxmlformats.org/officeDocument/2006/relationships/hyperlink" Target="https://dalil.kg/document/137576" TargetMode="External"/><Relationship Id="rIdsgy1zmj-qtoww_grjymic" Type="http://schemas.openxmlformats.org/officeDocument/2006/relationships/hyperlink" Target="https://dalil.kg/document/45341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mpijayzgcmrbajbq-bz" Type="http://schemas.openxmlformats.org/officeDocument/2006/relationships/hyperlink" Target="https://dalil.kg/document/24360" TargetMode="External"/><Relationship Id="rIdgwd7idjfi-og-l0imsc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2026-09-28T13:40:14.436Z</dcterms:created>
  <dcterms:modified xsi:type="dcterms:W3CDTF">2026-09-28T13:40:14.436Z</dcterms:modified>
</cp:coreProperties>
</file>

<file path=docProps/custom.xml><?xml version="1.0" encoding="utf-8"?>
<Properties xmlns="http://schemas.openxmlformats.org/officeDocument/2006/custom-properties" xmlns:vt="http://schemas.openxmlformats.org/officeDocument/2006/docPropsVTypes"/>
</file>