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КЕМИНСКИЙ РАЙОННЫЙ К</w:t>
      </w:r>
      <w:r>
        <w:rPr>
          <w:rFonts w:ascii="Arial" w:cs="Arial" w:eastAsia="Arial" w:hAnsi="Arial"/>
          <w:sz w:val="24"/>
          <w:szCs w:val="24"/>
        </w:rPr>
        <w:t xml:space="preserve">ЕӉЕШ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XIV сессия, 25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октября 2011 года № 72/XIV-25</w:t>
      </w:r>
    </w:p>
    <w:p>
      <w:pPr>
        <w:spacing w:after="120"/>
        <w:jc w:val="both"/>
      </w:pPr>
      <w:r>
        <w:rPr>
          <w:rFonts w:ascii="Arial" w:cs="Arial" w:eastAsia="Arial" w:hAnsi="Arial"/>
          <w:sz w:val="24"/>
          <w:szCs w:val="24"/>
        </w:rPr>
        <w:t xml:space="preserve">О внесении изменений  и дополнений в регламент Кеминского районного Кенеша</w:t>
      </w:r>
    </w:p>
    <w:p>
      <w:pPr>
        <w:spacing w:after="120"/>
        <w:jc w:val="both"/>
      </w:pPr>
      <w:r>
        <w:rPr>
          <w:rFonts w:ascii="Arial" w:cs="Arial" w:eastAsia="Arial" w:hAnsi="Arial"/>
          <w:sz w:val="24"/>
          <w:szCs w:val="24"/>
        </w:rPr>
        <w:t xml:space="preserve">На основании статьи 25, пункта 2 статьи 28, пункта 5 статьи 31 и статьи 36 Закона Кыргызской Республики </w:t>
      </w:r>
      <w:hyperlink w:history="1" r:id="rIds-mcxvpadeanalmynksuo">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статьи 14 Закона Кыргызской Республики «О местной государственной администрации», Кеминский районный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1.Внести в </w:t>
      </w:r>
      <w:hyperlink w:history="1" r:id="rIdeb64wmwivz1w-9ltqwtgc">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Кеминского районного Кенеша, утвержденным постановлением Кеминского районного кенеша от 15 октября 2008 года, № 1 /I - 25</w:t>
      </w:r>
    </w:p>
    <w:p>
      <w:pPr>
        <w:spacing w:after="120"/>
        <w:jc w:val="both"/>
      </w:pPr>
      <w:r>
        <w:rPr>
          <w:rFonts w:ascii="Arial" w:cs="Arial" w:eastAsia="Arial" w:hAnsi="Arial"/>
          <w:sz w:val="24"/>
          <w:szCs w:val="24"/>
        </w:rPr>
        <w:t xml:space="preserve">«О регламенте Кеминского районного Кенеша» следующие изменения и дополнения:</w:t>
      </w:r>
    </w:p>
    <w:p>
      <w:pPr>
        <w:spacing w:after="120"/>
        <w:jc w:val="both"/>
      </w:pPr>
      <w:r>
        <w:rPr>
          <w:rFonts w:ascii="Arial" w:cs="Arial" w:eastAsia="Arial" w:hAnsi="Arial"/>
          <w:sz w:val="24"/>
          <w:szCs w:val="24"/>
        </w:rPr>
        <w:t xml:space="preserve">Пункт 1.4. главы 1 раздела I изложить в следующей редакции:</w:t>
      </w:r>
    </w:p>
    <w:p>
      <w:pPr>
        <w:spacing w:after="120"/>
        <w:jc w:val="both"/>
      </w:pPr>
      <w:r>
        <w:rPr>
          <w:rFonts w:ascii="Arial" w:cs="Arial" w:eastAsia="Arial" w:hAnsi="Arial"/>
          <w:sz w:val="24"/>
          <w:szCs w:val="24"/>
        </w:rPr>
        <w:t xml:space="preserve">«1.4. Сессия районного Кенеша правомочна при присутствии не менее половины от общего числа депутатов, которая проводится не реже одного раза в квартал и по требованию не менее одной третий от общего числа депутатов».</w:t>
      </w:r>
    </w:p>
    <w:p>
      <w:pPr>
        <w:spacing w:after="120"/>
        <w:jc w:val="both"/>
      </w:pPr>
      <w:r>
        <w:rPr>
          <w:rFonts w:ascii="Arial" w:cs="Arial" w:eastAsia="Arial" w:hAnsi="Arial"/>
          <w:sz w:val="24"/>
          <w:szCs w:val="24"/>
        </w:rPr>
        <w:t xml:space="preserve">Пункт 2.1.главы 2 раздела I изложить в следующей редакции:</w:t>
      </w:r>
    </w:p>
    <w:p>
      <w:pPr>
        <w:spacing w:after="120"/>
        <w:jc w:val="both"/>
      </w:pPr>
      <w:r>
        <w:rPr>
          <w:rFonts w:ascii="Arial" w:cs="Arial" w:eastAsia="Arial" w:hAnsi="Arial"/>
          <w:sz w:val="24"/>
          <w:szCs w:val="24"/>
        </w:rPr>
        <w:t xml:space="preserve">«2.1. Районный Кенеш в соответствии пункта 5 статьи 31 Закона Кыргызской Республики «О местном самоуправлении»  рассматривает и принимает постановления по нижеследующим  вопросам:</w:t>
      </w:r>
    </w:p>
    <w:p>
      <w:pPr>
        <w:spacing w:after="120"/>
        <w:jc w:val="both"/>
      </w:pPr>
      <w:r>
        <w:rPr>
          <w:rFonts w:ascii="Arial" w:cs="Arial" w:eastAsia="Arial" w:hAnsi="Arial"/>
          <w:sz w:val="24"/>
          <w:szCs w:val="24"/>
        </w:rPr>
        <w:t xml:space="preserve">1) утверждение стратегий, прогнозов плана  и программы социально – экономического развития района, программы восстановления и охраны окружающей среды в районе и осуществление надзора за их выполнением;</w:t>
      </w:r>
    </w:p>
    <w:p>
      <w:pPr>
        <w:spacing w:after="120"/>
        <w:jc w:val="both"/>
      </w:pPr>
      <w:r>
        <w:rPr>
          <w:rFonts w:ascii="Arial" w:cs="Arial" w:eastAsia="Arial" w:hAnsi="Arial"/>
          <w:sz w:val="24"/>
          <w:szCs w:val="24"/>
        </w:rPr>
        <w:t xml:space="preserve">2) утверждение районного бюджета и отчета о его исполнении, а также порядка использования специальных фондов;</w:t>
      </w:r>
    </w:p>
    <w:p>
      <w:pPr>
        <w:spacing w:after="120"/>
        <w:jc w:val="both"/>
      </w:pPr>
      <w:r>
        <w:rPr>
          <w:rFonts w:ascii="Arial" w:cs="Arial" w:eastAsia="Arial" w:hAnsi="Arial"/>
          <w:sz w:val="24"/>
          <w:szCs w:val="24"/>
        </w:rPr>
        <w:t xml:space="preserve">3) вопросы использования невостребованных и неиспользованных пастбищ;</w:t>
      </w:r>
    </w:p>
    <w:p>
      <w:pPr>
        <w:spacing w:after="120"/>
        <w:jc w:val="both"/>
      </w:pPr>
      <w:r>
        <w:rPr>
          <w:rFonts w:ascii="Arial" w:cs="Arial" w:eastAsia="Arial" w:hAnsi="Arial"/>
          <w:sz w:val="24"/>
          <w:szCs w:val="24"/>
        </w:rPr>
        <w:t xml:space="preserve">4) заслушивание не реже одного раза в год информации главы местной государственной администрации о положении дел на соответствующей территории;</w:t>
      </w:r>
    </w:p>
    <w:p>
      <w:pPr>
        <w:spacing w:after="120"/>
        <w:jc w:val="both"/>
      </w:pPr>
      <w:r>
        <w:rPr>
          <w:rFonts w:ascii="Arial" w:cs="Arial" w:eastAsia="Arial" w:hAnsi="Arial"/>
          <w:sz w:val="24"/>
          <w:szCs w:val="24"/>
        </w:rPr>
        <w:t xml:space="preserve">5)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120"/>
        <w:jc w:val="both"/>
      </w:pPr>
      <w:r>
        <w:rPr>
          <w:rFonts w:ascii="Arial" w:cs="Arial" w:eastAsia="Arial" w:hAnsi="Arial"/>
          <w:sz w:val="24"/>
          <w:szCs w:val="24"/>
        </w:rPr>
        <w:t xml:space="preserve">6)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8) выработка предложений по административно – 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9)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10) принятие регламента районного кенеша;</w:t>
      </w:r>
    </w:p>
    <w:p>
      <w:pPr>
        <w:spacing w:after="120"/>
        <w:jc w:val="both"/>
      </w:pPr>
      <w:r>
        <w:rPr>
          <w:rFonts w:ascii="Arial" w:cs="Arial" w:eastAsia="Arial" w:hAnsi="Arial"/>
          <w:sz w:val="24"/>
          <w:szCs w:val="24"/>
        </w:rPr>
        <w:t xml:space="preserve">11) контроль за исполнением решений районного кенеша;</w:t>
      </w:r>
    </w:p>
    <w:p>
      <w:pPr>
        <w:spacing w:after="120"/>
        <w:jc w:val="both"/>
      </w:pPr>
      <w:r>
        <w:rPr>
          <w:rFonts w:ascii="Arial" w:cs="Arial" w:eastAsia="Arial" w:hAnsi="Arial"/>
          <w:sz w:val="24"/>
          <w:szCs w:val="24"/>
        </w:rPr>
        <w:t xml:space="preserve">12) утверждение структуры и штатного расписания аппарата районного кенеша на основе типовых нормативов, определяемых Правительством;</w:t>
      </w:r>
    </w:p>
    <w:p>
      <w:pPr>
        <w:spacing w:after="120"/>
        <w:jc w:val="both"/>
      </w:pPr>
      <w:r>
        <w:rPr>
          <w:rFonts w:ascii="Arial" w:cs="Arial" w:eastAsia="Arial" w:hAnsi="Arial"/>
          <w:sz w:val="24"/>
          <w:szCs w:val="24"/>
        </w:rPr>
        <w:t xml:space="preserve">13) внесение предложений по осуществлению проектных работ, строительству, содержанию и модернизации дорог, мостов, жилого фонда в соответствии с законом, а также других объектов в области коммунального хозяйства, экономики, социальной сферы и сферы развлечений районного значения;</w:t>
      </w:r>
    </w:p>
    <w:p>
      <w:pPr>
        <w:spacing w:after="120"/>
        <w:jc w:val="both"/>
      </w:pPr>
      <w:r>
        <w:rPr>
          <w:rFonts w:ascii="Arial" w:cs="Arial" w:eastAsia="Arial" w:hAnsi="Arial"/>
          <w:sz w:val="24"/>
          <w:szCs w:val="24"/>
        </w:rPr>
        <w:t xml:space="preserve">14) согласование вопросов о создании, реорганизации и ликвидации социально – культурных учреждений районного значения;</w:t>
      </w:r>
    </w:p>
    <w:p>
      <w:pPr>
        <w:spacing w:after="120"/>
        <w:jc w:val="both"/>
      </w:pPr>
      <w:r>
        <w:rPr>
          <w:rFonts w:ascii="Arial" w:cs="Arial" w:eastAsia="Arial" w:hAnsi="Arial"/>
          <w:sz w:val="24"/>
          <w:szCs w:val="24"/>
        </w:rPr>
        <w:t xml:space="preserve">15) принятие решения  об организации и проведении научных, учебно – воспитательных ,культурно – воспитательных, молодежно –спортивных мероприятий районного значения;</w:t>
      </w:r>
    </w:p>
    <w:p>
      <w:pPr>
        <w:spacing w:after="120"/>
        <w:jc w:val="both"/>
      </w:pPr>
      <w:r>
        <w:rPr>
          <w:rFonts w:ascii="Arial" w:cs="Arial" w:eastAsia="Arial" w:hAnsi="Arial"/>
          <w:sz w:val="24"/>
          <w:szCs w:val="24"/>
        </w:rPr>
        <w:t xml:space="preserve">16) принятие в соответствии с законом решения об объединении усилий с другими органами местного самоуправления, в том числе по вопросам транспортного сотрудничества, в целях реализации общественно – полезных работ и услуг, продвижения и защиты интересов органов местного самоуправления хозяйствующими субъектами и общественными объединениями для осуществления мероприятий и выполнения работ, представляющих общий интерес;</w:t>
      </w:r>
    </w:p>
    <w:p>
      <w:pPr>
        <w:spacing w:after="120"/>
        <w:jc w:val="both"/>
      </w:pPr>
      <w:r>
        <w:rPr>
          <w:rFonts w:ascii="Arial" w:cs="Arial" w:eastAsia="Arial" w:hAnsi="Arial"/>
          <w:sz w:val="24"/>
          <w:szCs w:val="24"/>
        </w:rPr>
        <w:t xml:space="preserve">17) утверждение символики района;</w:t>
      </w:r>
    </w:p>
    <w:p>
      <w:pPr>
        <w:spacing w:after="120"/>
        <w:jc w:val="both"/>
      </w:pPr>
      <w:r>
        <w:rPr>
          <w:rFonts w:ascii="Arial" w:cs="Arial" w:eastAsia="Arial" w:hAnsi="Arial"/>
          <w:sz w:val="24"/>
          <w:szCs w:val="24"/>
        </w:rPr>
        <w:t xml:space="preserve">18) осуществление контроля за деятельностью территориальных подразделений государственных органов власти,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а также иных  учреждений, организаций, расположенных на подведомственной территории, а также внесение вопроса об отстранении от должности руководителей вышеуказанных органов в случае ненадлежащего исполнения ими своих обязанностей;</w:t>
      </w:r>
    </w:p>
    <w:p>
      <w:pPr>
        <w:spacing w:after="120"/>
        <w:jc w:val="both"/>
      </w:pPr>
      <w:r>
        <w:rPr>
          <w:rFonts w:ascii="Arial" w:cs="Arial" w:eastAsia="Arial" w:hAnsi="Arial"/>
          <w:sz w:val="24"/>
          <w:szCs w:val="24"/>
        </w:rPr>
        <w:t xml:space="preserve">19) иные вопросы,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В главе 9 раздела  III:</w:t>
      </w:r>
    </w:p>
    <w:p>
      <w:pPr>
        <w:spacing w:after="120"/>
        <w:jc w:val="both"/>
      </w:pPr>
      <w:r>
        <w:rPr>
          <w:rFonts w:ascii="Arial" w:cs="Arial" w:eastAsia="Arial" w:hAnsi="Arial"/>
          <w:sz w:val="24"/>
          <w:szCs w:val="24"/>
        </w:rPr>
        <w:t xml:space="preserve">Пункт 9.1.изложить в следующей редакции:</w:t>
      </w:r>
    </w:p>
    <w:p>
      <w:pPr>
        <w:spacing w:after="120"/>
        <w:jc w:val="both"/>
      </w:pPr>
      <w:r>
        <w:rPr>
          <w:rFonts w:ascii="Arial" w:cs="Arial" w:eastAsia="Arial" w:hAnsi="Arial"/>
          <w:sz w:val="24"/>
          <w:szCs w:val="24"/>
        </w:rPr>
        <w:t xml:space="preserve">«9.1.Районный Кенеш принимает постановления большинством голосов от общего числа депутатов районного кенеша,  если иное не предусмотрено законом»;</w:t>
      </w:r>
    </w:p>
    <w:p>
      <w:pPr>
        <w:spacing w:after="120"/>
        <w:jc w:val="both"/>
      </w:pPr>
      <w:r>
        <w:rPr>
          <w:rFonts w:ascii="Arial" w:cs="Arial" w:eastAsia="Arial" w:hAnsi="Arial"/>
          <w:sz w:val="24"/>
          <w:szCs w:val="24"/>
        </w:rPr>
        <w:t xml:space="preserve">Пункт 9.2. изложить в следующей редакции:</w:t>
      </w:r>
    </w:p>
    <w:p>
      <w:pPr>
        <w:spacing w:after="120"/>
        <w:jc w:val="both"/>
      </w:pPr>
      <w:r>
        <w:rPr>
          <w:rFonts w:ascii="Arial" w:cs="Arial" w:eastAsia="Arial" w:hAnsi="Arial"/>
          <w:sz w:val="24"/>
          <w:szCs w:val="24"/>
        </w:rPr>
        <w:t xml:space="preserve">«9.2. Депутат районного Кенеша не должен принмать участие и голосовать на сессиях кенеша или заседаниях постоянных комиссий или иных органов, созданных районным кенешем, где рассматривается вопрос, которой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Дополнить главу 9 пунктом 9.6. следующего содержания:</w:t>
      </w:r>
    </w:p>
    <w:p>
      <w:pPr>
        <w:spacing w:after="120"/>
        <w:jc w:val="both"/>
      </w:pPr>
      <w:r>
        <w:rPr>
          <w:rFonts w:ascii="Arial" w:cs="Arial" w:eastAsia="Arial" w:hAnsi="Arial"/>
          <w:sz w:val="24"/>
          <w:szCs w:val="24"/>
        </w:rPr>
        <w:t xml:space="preserve">«9.6. Постановления районного кенеша вступают в силу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Дополнить регламент разделом Х.</w:t>
      </w:r>
    </w:p>
    <w:p>
      <w:pPr>
        <w:spacing w:after="120"/>
        <w:jc w:val="both"/>
      </w:pPr>
      <w:r>
        <w:rPr>
          <w:rFonts w:ascii="Arial" w:cs="Arial" w:eastAsia="Arial" w:hAnsi="Arial"/>
          <w:sz w:val="24"/>
          <w:szCs w:val="24"/>
        </w:rPr>
        <w:t xml:space="preserve">«Раздел Х</w:t>
      </w:r>
    </w:p>
    <w:p>
      <w:pPr>
        <w:spacing w:after="120"/>
        <w:jc w:val="both"/>
      </w:pPr>
      <w:r>
        <w:rPr>
          <w:rFonts w:ascii="Arial" w:cs="Arial" w:eastAsia="Arial" w:hAnsi="Arial"/>
          <w:sz w:val="24"/>
          <w:szCs w:val="24"/>
        </w:rPr>
        <w:t xml:space="preserve">Процедура и порядок представления кандидатуры для назначения 
 на должность главы государственной администрации – акима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Порядок принятия депутатами районного Кенеша решения о кандидатуре, предлагаемой для назначения на должность главы государственной администрации – акима района.</w:t>
      </w:r>
    </w:p>
    <w:p>
      <w:pPr>
        <w:spacing w:after="120"/>
        <w:jc w:val="both"/>
      </w:pPr>
      <w:r>
        <w:rPr>
          <w:rFonts w:ascii="Arial" w:cs="Arial" w:eastAsia="Arial" w:hAnsi="Arial"/>
          <w:sz w:val="24"/>
          <w:szCs w:val="24"/>
        </w:rPr>
        <w:t xml:space="preserve">I.Общее положение</w:t>
      </w:r>
    </w:p>
    <w:p>
      <w:pPr>
        <w:spacing w:after="120"/>
        <w:jc w:val="both"/>
      </w:pPr>
      <w:r>
        <w:rPr>
          <w:rFonts w:ascii="Arial" w:cs="Arial" w:eastAsia="Arial" w:hAnsi="Arial"/>
          <w:sz w:val="24"/>
          <w:szCs w:val="24"/>
        </w:rPr>
        <w:t xml:space="preserve">15.1. Кандидатуры (не менее трех) на должность главы государственной администрации  – акима района ( далее - аким) вносятся Премьер – министром Кыргызской Республики в районный кенеш.</w:t>
      </w:r>
    </w:p>
    <w:p>
      <w:pPr>
        <w:spacing w:after="120"/>
        <w:jc w:val="both"/>
      </w:pPr>
      <w:r>
        <w:rPr>
          <w:rFonts w:ascii="Arial" w:cs="Arial" w:eastAsia="Arial" w:hAnsi="Arial"/>
          <w:sz w:val="24"/>
          <w:szCs w:val="24"/>
        </w:rPr>
        <w:t xml:space="preserve">15.2. Районный кенеш в течение 15 рабочих дней со дня внесения Премьер – министром кандидатур, путем тайного голосования принимает решение и вносит Премьер – министру</w:t>
      </w:r>
    </w:p>
    <w:p>
      <w:pPr>
        <w:spacing w:after="120"/>
        <w:jc w:val="both"/>
      </w:pPr>
      <w:r>
        <w:rPr>
          <w:rFonts w:ascii="Arial" w:cs="Arial" w:eastAsia="Arial" w:hAnsi="Arial"/>
          <w:sz w:val="24"/>
          <w:szCs w:val="24"/>
        </w:rPr>
        <w:t xml:space="preserve">предложение по кандидатуре для назначения на должность акима.</w:t>
      </w:r>
    </w:p>
    <w:p>
      <w:pPr>
        <w:spacing w:after="120"/>
        <w:jc w:val="both"/>
      </w:pPr>
      <w:r>
        <w:rPr>
          <w:rFonts w:ascii="Arial" w:cs="Arial" w:eastAsia="Arial" w:hAnsi="Arial"/>
          <w:sz w:val="24"/>
          <w:szCs w:val="24"/>
        </w:rPr>
        <w:t xml:space="preserve">15.3. В случае  если до истечения вышеуказанного срока районный кенеш не сможет определиться по кандидатуре для назначения на должность акима,  Премьер – министр</w:t>
      </w:r>
    </w:p>
    <w:p>
      <w:pPr>
        <w:spacing w:after="120"/>
        <w:jc w:val="both"/>
      </w:pPr>
      <w:r>
        <w:rPr>
          <w:rFonts w:ascii="Arial" w:cs="Arial" w:eastAsia="Arial" w:hAnsi="Arial"/>
          <w:sz w:val="24"/>
          <w:szCs w:val="24"/>
        </w:rPr>
        <w:t xml:space="preserve">представляет другие кандидатуры (не менее трех) в районный кенеш.</w:t>
      </w:r>
    </w:p>
    <w:p>
      <w:pPr>
        <w:spacing w:after="120"/>
        <w:jc w:val="both"/>
      </w:pPr>
      <w:r>
        <w:rPr>
          <w:rFonts w:ascii="Arial" w:cs="Arial" w:eastAsia="Arial" w:hAnsi="Arial"/>
          <w:sz w:val="24"/>
          <w:szCs w:val="24"/>
        </w:rPr>
        <w:t xml:space="preserve">15.4. Одна и таже кандидатура не может вносится  Премьер -  министром в соответствующий районный кенеш два раза подряд.</w:t>
      </w:r>
    </w:p>
    <w:p>
      <w:pPr>
        <w:spacing w:after="120"/>
        <w:jc w:val="both"/>
      </w:pPr>
      <w:r>
        <w:rPr>
          <w:rFonts w:ascii="Arial" w:cs="Arial" w:eastAsia="Arial" w:hAnsi="Arial"/>
          <w:sz w:val="24"/>
          <w:szCs w:val="24"/>
        </w:rPr>
        <w:t xml:space="preserve">15.5. Голосование по кандидатурам для назначения на должность акима считается состоявшимся, если в нем участвовало не менее двух третей от общего числа депутатов районного кенеша.</w:t>
      </w:r>
    </w:p>
    <w:p>
      <w:pPr>
        <w:spacing w:after="120"/>
        <w:jc w:val="both"/>
      </w:pPr>
      <w:r>
        <w:rPr>
          <w:rFonts w:ascii="Arial" w:cs="Arial" w:eastAsia="Arial" w:hAnsi="Arial"/>
          <w:sz w:val="24"/>
          <w:szCs w:val="24"/>
        </w:rPr>
        <w:t xml:space="preserve">II. Представление кандидатур на должность акима района</w:t>
      </w:r>
    </w:p>
    <w:p>
      <w:pPr>
        <w:spacing w:after="120"/>
        <w:jc w:val="both"/>
      </w:pPr>
      <w:r>
        <w:rPr>
          <w:rFonts w:ascii="Arial" w:cs="Arial" w:eastAsia="Arial" w:hAnsi="Arial"/>
          <w:sz w:val="24"/>
          <w:szCs w:val="24"/>
        </w:rPr>
        <w:t xml:space="preserve">15.6. Кандидатуры на должность акима представляются районному кенешу уполномочным представителем  Премьер – министра.</w:t>
      </w:r>
    </w:p>
    <w:p>
      <w:pPr>
        <w:spacing w:after="120"/>
        <w:jc w:val="both"/>
      </w:pPr>
      <w:r>
        <w:rPr>
          <w:rFonts w:ascii="Arial" w:cs="Arial" w:eastAsia="Arial" w:hAnsi="Arial"/>
          <w:sz w:val="24"/>
          <w:szCs w:val="24"/>
        </w:rPr>
        <w:t xml:space="preserve">15.7. По каждому из кандидатов в районный кенеш представляются следующие сведения:</w:t>
      </w:r>
    </w:p>
    <w:p>
      <w:pPr>
        <w:spacing w:after="120"/>
        <w:jc w:val="both"/>
      </w:pPr>
      <w:r>
        <w:rPr>
          <w:rFonts w:ascii="Arial" w:cs="Arial" w:eastAsia="Arial" w:hAnsi="Arial"/>
          <w:sz w:val="24"/>
          <w:szCs w:val="24"/>
        </w:rPr>
        <w:t xml:space="preserve">- биографические данные (Ф.И.О., дата и место рождения, национальность, место получения среднего образования, семейное положение, постоянное место жительства, партийная принадлежность);</w:t>
      </w:r>
    </w:p>
    <w:p>
      <w:pPr>
        <w:spacing w:after="120"/>
        <w:jc w:val="both"/>
      </w:pPr>
      <w:r>
        <w:rPr>
          <w:rFonts w:ascii="Arial" w:cs="Arial" w:eastAsia="Arial" w:hAnsi="Arial"/>
          <w:sz w:val="24"/>
          <w:szCs w:val="24"/>
        </w:rPr>
        <w:t xml:space="preserve">- фотография, копия паспорта;</w:t>
      </w:r>
    </w:p>
    <w:p>
      <w:pPr>
        <w:spacing w:after="120"/>
        <w:jc w:val="both"/>
      </w:pPr>
      <w:r>
        <w:rPr>
          <w:rFonts w:ascii="Arial" w:cs="Arial" w:eastAsia="Arial" w:hAnsi="Arial"/>
          <w:sz w:val="24"/>
          <w:szCs w:val="24"/>
        </w:rPr>
        <w:t xml:space="preserve">- сведения об образовании (специальное, высшее), копии документов об образовании, наличии ученой степени и ученого звания;</w:t>
      </w:r>
    </w:p>
    <w:p>
      <w:pPr>
        <w:spacing w:after="120"/>
        <w:jc w:val="both"/>
      </w:pPr>
      <w:r>
        <w:rPr>
          <w:rFonts w:ascii="Arial" w:cs="Arial" w:eastAsia="Arial" w:hAnsi="Arial"/>
          <w:sz w:val="24"/>
          <w:szCs w:val="24"/>
        </w:rPr>
        <w:t xml:space="preserve">- сведения о трудовой деятельности, копии трудовой книжки, документов о награждении государственными и ведомственными наградами.</w:t>
      </w:r>
    </w:p>
    <w:p>
      <w:pPr>
        <w:spacing w:after="120"/>
        <w:jc w:val="both"/>
      </w:pPr>
      <w:r>
        <w:rPr>
          <w:rFonts w:ascii="Arial" w:cs="Arial" w:eastAsia="Arial" w:hAnsi="Arial"/>
          <w:sz w:val="24"/>
          <w:szCs w:val="24"/>
        </w:rPr>
        <w:t xml:space="preserve">15.8. По каждой из кандидатур оформляется официальное письмо за подписью Премьер – министра, с кратким изложением анкетных данных, характеристикой профессиональных и деловых качеств, основаниями выдвижения кандидатуры.</w:t>
      </w:r>
    </w:p>
    <w:p>
      <w:pPr>
        <w:spacing w:after="120"/>
        <w:jc w:val="both"/>
      </w:pPr>
      <w:r>
        <w:rPr>
          <w:rFonts w:ascii="Arial" w:cs="Arial" w:eastAsia="Arial" w:hAnsi="Arial"/>
          <w:sz w:val="24"/>
          <w:szCs w:val="24"/>
        </w:rPr>
        <w:t xml:space="preserve">III.Организационное обеспечение процесса голосования по кандидатурам на должность акима</w:t>
      </w:r>
    </w:p>
    <w:p>
      <w:pPr>
        <w:spacing w:after="120"/>
        <w:jc w:val="both"/>
      </w:pPr>
      <w:r>
        <w:rPr>
          <w:rFonts w:ascii="Arial" w:cs="Arial" w:eastAsia="Arial" w:hAnsi="Arial"/>
          <w:sz w:val="24"/>
          <w:szCs w:val="24"/>
        </w:rPr>
        <w:t xml:space="preserve">15. 9. Для организации процедуры рассмотрения районным кенешем кандидатур для назначения на должность акима, представленных Премьер – министром, решением районного кенеша образуется  счетная комиссия из 3 – 5 депутатов районного кенеша.</w:t>
      </w:r>
    </w:p>
    <w:p>
      <w:pPr>
        <w:spacing w:after="120"/>
        <w:jc w:val="both"/>
      </w:pPr>
      <w:r>
        <w:rPr>
          <w:rFonts w:ascii="Arial" w:cs="Arial" w:eastAsia="Arial" w:hAnsi="Arial"/>
          <w:sz w:val="24"/>
          <w:szCs w:val="24"/>
        </w:rPr>
        <w:t xml:space="preserve">15.10. Счетная комиссия устанавливает форму и текст бюллетеней для голосования, обеспечивает их хранение, организует ведение  протоколов своих заседаний, осуществляет иные полномочия в соответствии с настоящим Порядком.</w:t>
      </w:r>
    </w:p>
    <w:p>
      <w:pPr>
        <w:spacing w:after="120"/>
        <w:jc w:val="both"/>
      </w:pPr>
      <w:r>
        <w:rPr>
          <w:rFonts w:ascii="Arial" w:cs="Arial" w:eastAsia="Arial" w:hAnsi="Arial"/>
          <w:sz w:val="24"/>
          <w:szCs w:val="24"/>
        </w:rPr>
        <w:t xml:space="preserve">Материально–техническое обеспечение деятельности счетной комиссии осуществляет районная государственная администрация.</w:t>
      </w:r>
    </w:p>
    <w:p>
      <w:pPr>
        <w:spacing w:after="120"/>
        <w:jc w:val="both"/>
      </w:pPr>
      <w:r>
        <w:rPr>
          <w:rFonts w:ascii="Arial" w:cs="Arial" w:eastAsia="Arial" w:hAnsi="Arial"/>
          <w:sz w:val="24"/>
          <w:szCs w:val="24"/>
        </w:rPr>
        <w:t xml:space="preserve">15.11. В бюллетень для голосования включаются только кандидаты на должность акима, внесенные  Премьер – министром.</w:t>
      </w:r>
    </w:p>
    <w:p>
      <w:pPr>
        <w:spacing w:after="120"/>
        <w:jc w:val="both"/>
      </w:pPr>
      <w:r>
        <w:rPr>
          <w:rFonts w:ascii="Arial" w:cs="Arial" w:eastAsia="Arial" w:hAnsi="Arial"/>
          <w:sz w:val="24"/>
          <w:szCs w:val="24"/>
        </w:rPr>
        <w:t xml:space="preserve">15.12. Рассмотрение и голосование по кандидатурам на должность акима осуществляется в специально отведенном помещении, определенным районным  кенешем.</w:t>
      </w:r>
    </w:p>
    <w:p>
      <w:pPr>
        <w:spacing w:after="120"/>
        <w:jc w:val="both"/>
      </w:pPr>
      <w:r>
        <w:rPr>
          <w:rFonts w:ascii="Arial" w:cs="Arial" w:eastAsia="Arial" w:hAnsi="Arial"/>
          <w:sz w:val="24"/>
          <w:szCs w:val="24"/>
        </w:rPr>
        <w:t xml:space="preserve">15.13. Ответственность за явку депутатов, организацию голосования, оборудование помещения и поддержание в нем необходимого порядка несет председатель районного кенеша.</w:t>
      </w:r>
    </w:p>
    <w:p>
      <w:pPr>
        <w:spacing w:after="120"/>
        <w:jc w:val="both"/>
      </w:pPr>
      <w:r>
        <w:rPr>
          <w:rFonts w:ascii="Arial" w:cs="Arial" w:eastAsia="Arial" w:hAnsi="Arial"/>
          <w:sz w:val="24"/>
          <w:szCs w:val="24"/>
        </w:rPr>
        <w:t xml:space="preserve">15.14. Ответственность за обеспечение процедуры голосования возглавляется на счетную комиссию.</w:t>
      </w:r>
    </w:p>
    <w:p>
      <w:pPr>
        <w:spacing w:after="120"/>
        <w:jc w:val="both"/>
      </w:pPr>
      <w:r>
        <w:rPr>
          <w:rFonts w:ascii="Arial" w:cs="Arial" w:eastAsia="Arial" w:hAnsi="Arial"/>
          <w:sz w:val="24"/>
          <w:szCs w:val="24"/>
        </w:rPr>
        <w:t xml:space="preserve">Счетная комиссия:</w:t>
      </w:r>
    </w:p>
    <w:p>
      <w:pPr>
        <w:spacing w:after="120"/>
        <w:jc w:val="both"/>
      </w:pPr>
      <w:r>
        <w:rPr>
          <w:rFonts w:ascii="Arial" w:cs="Arial" w:eastAsia="Arial" w:hAnsi="Arial"/>
          <w:sz w:val="24"/>
          <w:szCs w:val="24"/>
        </w:rPr>
        <w:t xml:space="preserve">- осуществляет регистрацию депутатов районного кенеша перед голосованием;</w:t>
      </w:r>
    </w:p>
    <w:p>
      <w:pPr>
        <w:spacing w:after="120"/>
        <w:jc w:val="both"/>
      </w:pPr>
      <w:r>
        <w:rPr>
          <w:rFonts w:ascii="Arial" w:cs="Arial" w:eastAsia="Arial" w:hAnsi="Arial"/>
          <w:sz w:val="24"/>
          <w:szCs w:val="24"/>
        </w:rPr>
        <w:t xml:space="preserve">- выдает бюллетени для голосования зарегистрированным депутатам районного кенеша;</w:t>
      </w:r>
    </w:p>
    <w:p>
      <w:pPr>
        <w:spacing w:after="120"/>
        <w:jc w:val="both"/>
      </w:pPr>
      <w:r>
        <w:rPr>
          <w:rFonts w:ascii="Arial" w:cs="Arial" w:eastAsia="Arial" w:hAnsi="Arial"/>
          <w:sz w:val="24"/>
          <w:szCs w:val="24"/>
        </w:rPr>
        <w:t xml:space="preserve">- осуществляет контроль за прохождением депутатов районного кенеша с избирательными бюллетенями в кабины для тайного голосования и обеспечивает тайность голосования.</w:t>
      </w:r>
    </w:p>
    <w:p>
      <w:pPr>
        <w:spacing w:after="120"/>
        <w:jc w:val="both"/>
      </w:pPr>
      <w:r>
        <w:rPr>
          <w:rFonts w:ascii="Arial" w:cs="Arial" w:eastAsia="Arial" w:hAnsi="Arial"/>
          <w:sz w:val="24"/>
          <w:szCs w:val="24"/>
        </w:rPr>
        <w:t xml:space="preserve">IV. Порядок подведения итогов голосования по кандидатурам на должность акима</w:t>
      </w:r>
    </w:p>
    <w:p>
      <w:pPr>
        <w:spacing w:after="120"/>
        <w:jc w:val="both"/>
      </w:pPr>
      <w:r>
        <w:rPr>
          <w:rFonts w:ascii="Arial" w:cs="Arial" w:eastAsia="Arial" w:hAnsi="Arial"/>
          <w:sz w:val="24"/>
          <w:szCs w:val="24"/>
        </w:rPr>
        <w:t xml:space="preserve">15.15. Перед голосованием урна для бюллетеней проверяется, пломбируется и опечатывается счетной комиссией в присутствии депутатов районного кенеша и уполномоченного представителя  Премьер – министра.</w:t>
      </w:r>
    </w:p>
    <w:p>
      <w:pPr>
        <w:spacing w:after="120"/>
        <w:jc w:val="both"/>
      </w:pPr>
      <w:r>
        <w:rPr>
          <w:rFonts w:ascii="Arial" w:cs="Arial" w:eastAsia="Arial" w:hAnsi="Arial"/>
          <w:sz w:val="24"/>
          <w:szCs w:val="24"/>
        </w:rPr>
        <w:t xml:space="preserve">15.16. Каждый депутат голосует лично. Голосование за других лиц не допускается.</w:t>
      </w:r>
    </w:p>
    <w:p>
      <w:pPr>
        <w:spacing w:after="120"/>
        <w:jc w:val="both"/>
      </w:pPr>
      <w:r>
        <w:rPr>
          <w:rFonts w:ascii="Arial" w:cs="Arial" w:eastAsia="Arial" w:hAnsi="Arial"/>
          <w:sz w:val="24"/>
          <w:szCs w:val="24"/>
        </w:rPr>
        <w:t xml:space="preserve">15.17. Бюллетени заполняются голосующим в кабине или комнате для тайного голосования. При заполнении голосующим бюллетеней запрещается присутствие любого постороннего лица.</w:t>
      </w:r>
    </w:p>
    <w:p>
      <w:pPr>
        <w:spacing w:after="120"/>
        <w:jc w:val="both"/>
      </w:pPr>
      <w:r>
        <w:rPr>
          <w:rFonts w:ascii="Arial" w:cs="Arial" w:eastAsia="Arial" w:hAnsi="Arial"/>
          <w:sz w:val="24"/>
          <w:szCs w:val="24"/>
        </w:rPr>
        <w:t xml:space="preserve">15.18. Депутат в бюллетене для тайного голосования ставит отметку «за» напротив только одной фамилии того кандидата, за которого он голосует, либо к позиции «Против  всех кандидатов».</w:t>
      </w:r>
    </w:p>
    <w:p>
      <w:pPr>
        <w:spacing w:after="120"/>
        <w:jc w:val="both"/>
      </w:pPr>
      <w:r>
        <w:rPr>
          <w:rFonts w:ascii="Arial" w:cs="Arial" w:eastAsia="Arial" w:hAnsi="Arial"/>
          <w:sz w:val="24"/>
          <w:szCs w:val="24"/>
        </w:rPr>
        <w:t xml:space="preserve">15.19. Недействительными считаются бюллетени неустановленной формы, а также бюллетени, в которых отметка «за» проставлена  за две и более кандидатур, или вовсе непроставлена.</w:t>
      </w:r>
    </w:p>
    <w:p>
      <w:pPr>
        <w:spacing w:after="120"/>
        <w:jc w:val="both"/>
      </w:pPr>
      <w:r>
        <w:rPr>
          <w:rFonts w:ascii="Arial" w:cs="Arial" w:eastAsia="Arial" w:hAnsi="Arial"/>
          <w:sz w:val="24"/>
          <w:szCs w:val="24"/>
        </w:rPr>
        <w:t xml:space="preserve">15.20. Кандидатура на должность акима района считается одобренной, если за нее проголосовало большинство от общего числа депутатов районного кенеша.</w:t>
      </w:r>
    </w:p>
    <w:p>
      <w:pPr>
        <w:spacing w:after="120"/>
        <w:jc w:val="both"/>
      </w:pPr>
      <w:r>
        <w:rPr>
          <w:rFonts w:ascii="Arial" w:cs="Arial" w:eastAsia="Arial" w:hAnsi="Arial"/>
          <w:sz w:val="24"/>
          <w:szCs w:val="24"/>
        </w:rPr>
        <w:t xml:space="preserve">По результатам тайного голосования составляется протокол счетной комиссии в трех экземплярах, подписываемый всеми членами счетной комиссии.</w:t>
      </w:r>
    </w:p>
    <w:p>
      <w:pPr>
        <w:spacing w:after="120"/>
        <w:jc w:val="both"/>
      </w:pPr>
      <w:r>
        <w:rPr>
          <w:rFonts w:ascii="Arial" w:cs="Arial" w:eastAsia="Arial" w:hAnsi="Arial"/>
          <w:sz w:val="24"/>
          <w:szCs w:val="24"/>
        </w:rPr>
        <w:t xml:space="preserve">Первый экземпляр протокола с решением районного кенеша направляется Премьер – министру, второй экземпляр – хранится у  ответственного секретаря районного кенеша, третий экземпляр – в Национальное агентство Кыргызской Республики по делам местного самоуправления для внесения в единую базу данных.</w:t>
      </w:r>
    </w:p>
    <w:p>
      <w:pPr>
        <w:spacing w:after="120"/>
        <w:jc w:val="both"/>
      </w:pPr>
      <w:r>
        <w:rPr>
          <w:rFonts w:ascii="Arial" w:cs="Arial" w:eastAsia="Arial" w:hAnsi="Arial"/>
          <w:sz w:val="24"/>
          <w:szCs w:val="24"/>
        </w:rPr>
        <w:t xml:space="preserve">15.21. На основании протокола счетной комиссии итоги тайного голосования утверждаются решением сессии районного кенеша. Сессия кенеша своим решением утверждает протокол счетной комиссии.</w:t>
      </w:r>
    </w:p>
    <w:p>
      <w:pPr>
        <w:spacing w:after="120"/>
        <w:jc w:val="both"/>
      </w:pPr>
      <w:r>
        <w:rPr>
          <w:rFonts w:ascii="Arial" w:cs="Arial" w:eastAsia="Arial" w:hAnsi="Arial"/>
          <w:sz w:val="24"/>
          <w:szCs w:val="24"/>
        </w:rPr>
        <w:t xml:space="preserve">15.22. Решение сессии кенеша об одобрении кандидатуры направляется  Премьер – министру с  предложением о назначении главы государственной администрации – акима района.</w:t>
      </w:r>
    </w:p>
    <w:p>
      <w:pPr>
        <w:spacing w:after="120"/>
        <w:jc w:val="both"/>
      </w:pPr>
      <w:r>
        <w:rPr>
          <w:rFonts w:ascii="Arial" w:cs="Arial" w:eastAsia="Arial" w:hAnsi="Arial"/>
          <w:sz w:val="24"/>
          <w:szCs w:val="24"/>
        </w:rPr>
        <w:t xml:space="preserve">15.23. В случае если по итогам голосования ни один из кандидатов не набрал большинство голосов от общего числа депутатов районного кенеша, проводится второй тур голосования.  Второй тур голосования проходит в тот же день, что и первый тур голосования.</w:t>
      </w:r>
    </w:p>
    <w:p>
      <w:pPr>
        <w:spacing w:after="120"/>
        <w:jc w:val="both"/>
      </w:pPr>
      <w:r>
        <w:rPr>
          <w:rFonts w:ascii="Arial" w:cs="Arial" w:eastAsia="Arial" w:hAnsi="Arial"/>
          <w:sz w:val="24"/>
          <w:szCs w:val="24"/>
        </w:rPr>
        <w:t xml:space="preserve">15.24. При втором  туре голосования в бюллетени включаются два кандидата, набравшие наибольшее количество голосов в первом туре. Подведение итогов голосования во втором туре производится в соответствии с настоящим Порядком».</w:t>
      </w:r>
    </w:p>
    <w:p>
      <w:pPr>
        <w:spacing w:after="120"/>
        <w:jc w:val="both"/>
      </w:pPr>
      <w:r>
        <w:rPr>
          <w:rFonts w:ascii="Arial" w:cs="Arial" w:eastAsia="Arial" w:hAnsi="Arial"/>
          <w:sz w:val="24"/>
          <w:szCs w:val="24"/>
        </w:rPr>
        <w:t xml:space="preserve">15.25. В случае, если по итогам второго тура голосования ни один из кандидатов не набрал большинство голосов от общего числа депутатов районного кенеша, кандидатуры на должность акима района, внесенные Премьер – министром, считаются отклоненными,</w:t>
      </w:r>
    </w:p>
    <w:p>
      <w:pPr>
        <w:spacing w:after="120"/>
        <w:jc w:val="both"/>
      </w:pPr>
      <w:r>
        <w:rPr>
          <w:rFonts w:ascii="Arial" w:cs="Arial" w:eastAsia="Arial" w:hAnsi="Arial"/>
          <w:sz w:val="24"/>
          <w:szCs w:val="24"/>
        </w:rPr>
        <w:t xml:space="preserve">о чем председатель районного кенеша в течение 24 часов в письменной форме извещает Премьер – министра.</w:t>
      </w:r>
    </w:p>
    <w:p>
      <w:pPr>
        <w:spacing w:after="120"/>
        <w:jc w:val="both"/>
      </w:pPr>
      <w:r>
        <w:rPr>
          <w:rFonts w:ascii="Arial" w:cs="Arial" w:eastAsia="Arial" w:hAnsi="Arial"/>
          <w:sz w:val="24"/>
          <w:szCs w:val="24"/>
        </w:rPr>
        <w:t xml:space="preserve">В этом случае Премьер – министр представляет другие кандидатуры в порядке, установленном настоящим Порядком».</w:t>
      </w:r>
    </w:p>
    <w:p>
      <w:pPr>
        <w:spacing w:after="120"/>
        <w:jc w:val="both"/>
      </w:pPr>
      <w:r>
        <w:rPr>
          <w:rFonts w:ascii="Arial" w:cs="Arial" w:eastAsia="Arial" w:hAnsi="Arial"/>
          <w:sz w:val="24"/>
          <w:szCs w:val="24"/>
        </w:rPr>
        <w:t xml:space="preserve">2. Поручить ответственному секретарю Кеминского районного Кенеша Бакову А.А.</w:t>
      </w:r>
    </w:p>
    <w:p>
      <w:pPr>
        <w:spacing w:after="120"/>
        <w:jc w:val="both"/>
      </w:pPr>
      <w:r>
        <w:rPr>
          <w:rFonts w:ascii="Arial" w:cs="Arial" w:eastAsia="Arial" w:hAnsi="Arial"/>
          <w:sz w:val="24"/>
          <w:szCs w:val="24"/>
        </w:rPr>
        <w:t xml:space="preserve">направить регламент Кеминского районного Кенеша с изменениями и дополнениями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председателя Кеминского районного Кенеша Джумагазиева Э.А.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Кеминского</w:t>
      </w:r>
      <w:r>
        <w:rPr>
          <w:rFonts w:ascii="Arial" w:cs="Arial" w:eastAsia="Arial" w:hAnsi="Arial"/>
          <w:sz w:val="24"/>
          <w:szCs w:val="24"/>
        </w:rPr>
        <w:t xml:space="preserve">	</w:t>
      </w:r>
      <w:r>
        <w:rPr>
          <w:rFonts w:ascii="Arial" w:cs="Arial" w:eastAsia="Arial" w:hAnsi="Arial"/>
          <w:sz w:val="24"/>
          <w:szCs w:val="24"/>
        </w:rPr>
        <w:t xml:space="preserve">Э. Джумагазиев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hr2fc1msiaktr-hufj9">
      <w:r>
        <w:rPr>
          <w:rFonts w:ascii="Arial" w:cs="Arial" w:eastAsia="Arial" w:hAnsi="Arial"/>
          <w:color w:val="132D3F"/>
          <w:sz w:val="16"/>
          <w:szCs w:val="16"/>
          <w:u w:val="single"/>
        </w:rPr>
        <w:t xml:space="preserve">dalil.kg/document/24853</w:t>
      </w:r>
    </w:hyperlink>
  </w:p>
  <w:p>
    <w:pPr>
      <w:spacing w:after="0" w:before="40"/>
      <w:jc w:val="center"/>
    </w:pPr>
    <w:hyperlink w:history="1" r:id="rId8o-2zbtmmpdxk-_ukzv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cxvpadeanalmynksuo" Type="http://schemas.openxmlformats.org/officeDocument/2006/relationships/hyperlink" Target="https://dalil.kg/document/203102" TargetMode="External"/><Relationship Id="rIdeb64wmwivz1w-9ltqwtgc" Type="http://schemas.openxmlformats.org/officeDocument/2006/relationships/hyperlink" Target="https://dalil.kg/document/248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hr2fc1msiaktr-hufj9" Type="http://schemas.openxmlformats.org/officeDocument/2006/relationships/hyperlink" Target="https://dalil.kg/document/24853" TargetMode="External"/><Relationship Id="rId8o-2zbtmmpdxk-_ukzv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2026-10-07T08:26:31.340Z</dcterms:created>
  <dcterms:modified xsi:type="dcterms:W3CDTF">2026-10-07T08:26:31.340Z</dcterms:modified>
</cp:coreProperties>
</file>

<file path=docProps/custom.xml><?xml version="1.0" encoding="utf-8"?>
<Properties xmlns="http://schemas.openxmlformats.org/officeDocument/2006/custom-properties" xmlns:vt="http://schemas.openxmlformats.org/officeDocument/2006/docPropsVTypes"/>
</file>