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val="false"/>
          <w:bCs w:val="false"/>
          <w:i/>
          <w:iCs/>
          <w:sz w:val="24"/>
          <w:szCs w:val="24"/>
        </w:rPr>
        <w:t xml:space="preserve">УТРАТИЛО СИЛУ</w:t>
      </w:r>
    </w:p>
    <w:p>
      <w:pPr>
        <w:spacing w:after="120"/>
        <w:jc w:val="center"/>
      </w:pPr>
      <w:r>
        <w:rPr>
          <w:rFonts w:ascii="Arial" w:cs="Arial" w:eastAsia="Arial" w:hAnsi="Arial"/>
          <w:b w:val="false"/>
          <w:bCs w:val="false"/>
          <w:i/>
          <w:iCs/>
          <w:sz w:val="24"/>
          <w:szCs w:val="24"/>
        </w:rPr>
        <w:t xml:space="preserve">в соответствии с </w:t>
      </w:r>
      <w:hyperlink w:history="1" r:id="rIds8-jfimtn12_tsoz4jqan">
        <w:r>
          <w:rPr>
            <w:rFonts w:ascii="Arial" w:cs="Arial" w:eastAsia="Arial" w:hAnsi="Arial"/>
            <w:b w:val="false"/>
            <w:bCs w:val="false"/>
            <w:i/>
            <w:iCs/>
            <w:color w:val="1D4ED8"/>
            <w:sz w:val="24"/>
            <w:szCs w:val="24"/>
            <w:u w:val="single"/>
          </w:rPr>
          <w:t xml:space="preserve">постановлением</w:t>
        </w:r>
      </w:hyperlink>
    </w:p>
    <w:p>
      <w:pPr>
        <w:spacing w:after="120"/>
        <w:jc w:val="center"/>
      </w:pPr>
      <w:r>
        <w:rPr>
          <w:rFonts w:ascii="Arial" w:cs="Arial" w:eastAsia="Arial" w:hAnsi="Arial"/>
          <w:b w:val="false"/>
          <w:bCs w:val="false"/>
          <w:i/>
          <w:iCs/>
          <w:sz w:val="24"/>
          <w:szCs w:val="24"/>
        </w:rPr>
        <w:t xml:space="preserve">Токмокского городского кенеша</w:t>
      </w:r>
    </w:p>
    <w:p>
      <w:pPr>
        <w:spacing w:after="120"/>
        <w:jc w:val="center"/>
      </w:pPr>
      <w:r>
        <w:rPr>
          <w:rFonts w:ascii="Arial" w:cs="Arial" w:eastAsia="Arial" w:hAnsi="Arial"/>
          <w:b w:val="false"/>
          <w:bCs w:val="false"/>
          <w:i/>
          <w:iCs/>
          <w:sz w:val="24"/>
          <w:szCs w:val="24"/>
        </w:rPr>
        <w:t xml:space="preserve">от 1 сентября 2023 года № 152/26-5</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ТОКМОКСКИЙ ГОРОДСКОЙ КЕНЕШ</w:t>
      </w:r>
    </w:p>
    <w:p>
      <w:pPr>
        <w:spacing w:after="480" w:before="200"/>
        <w:jc w:val="center"/>
      </w:pPr>
      <w:r>
        <w:rPr>
          <w:rFonts w:ascii="Arial" w:cs="Arial" w:eastAsia="Arial" w:hAnsi="Arial"/>
          <w:b/>
          <w:bCs/>
          <w:sz w:val="32"/>
          <w:szCs w:val="32"/>
        </w:rPr>
        <w:t xml:space="preserve">ПОСТАНОВЛЕНИЕ</w:t>
      </w:r>
    </w:p>
    <w:p>
      <w:pPr>
        <w:spacing w:after="120" w:before="200"/>
        <w:jc w:val="center"/>
      </w:pPr>
      <w:r>
        <w:rPr>
          <w:rFonts w:ascii="Arial" w:cs="Arial" w:eastAsia="Arial" w:hAnsi="Arial"/>
          <w:b/>
          <w:bCs/>
          <w:sz w:val="24"/>
          <w:szCs w:val="24"/>
        </w:rPr>
        <w:t xml:space="preserve">IV </w:t>
      </w:r>
      <w:r>
        <w:rPr>
          <w:rFonts w:ascii="Arial" w:cs="Arial" w:eastAsia="Arial" w:hAnsi="Arial"/>
          <w:b/>
          <w:bCs/>
          <w:sz w:val="24"/>
          <w:szCs w:val="24"/>
        </w:rPr>
        <w:t xml:space="preserve">сессия Токмокского городского кенеша </w:t>
      </w:r>
      <w:r>
        <w:rPr>
          <w:rFonts w:ascii="Arial" w:cs="Arial" w:eastAsia="Arial" w:hAnsi="Arial"/>
          <w:b/>
          <w:bCs/>
          <w:sz w:val="24"/>
          <w:szCs w:val="24"/>
        </w:rPr>
        <w:t xml:space="preserve">III</w:t>
      </w:r>
      <w:r>
        <w:rPr>
          <w:rFonts w:ascii="Arial" w:cs="Arial" w:eastAsia="Arial" w:hAnsi="Arial"/>
          <w:b/>
          <w:bCs/>
          <w:sz w:val="24"/>
          <w:szCs w:val="24"/>
        </w:rPr>
        <w:t xml:space="preserve"> созыва</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12 июня 2012 года №8/4-3</w:t>
      </w:r>
    </w:p>
    <w:p>
      <w:pPr>
        <w:spacing w:after="480" w:before="200"/>
        <w:jc w:val="center"/>
      </w:pPr>
      <w:r>
        <w:rPr>
          <w:rFonts w:ascii="Arial" w:cs="Arial" w:eastAsia="Arial" w:hAnsi="Arial"/>
          <w:b/>
          <w:bCs/>
          <w:sz w:val="28"/>
          <w:szCs w:val="28"/>
        </w:rPr>
        <w:t xml:space="preserve">Об утверждении Положения «О предоставлении материальной и социальной помощи гражданам города Токмок»</w:t>
      </w:r>
    </w:p>
    <w:p>
      <w:pPr>
        <w:spacing w:after="120"/>
        <w:jc w:val="both"/>
      </w:pPr>
      <w:r>
        <w:rPr>
          <w:rFonts w:ascii="Arial" w:cs="Arial" w:eastAsia="Arial" w:hAnsi="Arial"/>
          <w:sz w:val="24"/>
          <w:szCs w:val="24"/>
        </w:rPr>
        <w:t xml:space="preserve">В целях материальной поддержки малоимущих жителей города Токмок, рассмотрев ходатайство Управления социальной защиты г.Токмок, на основании решения постоянной депутатской комиссии по социальным вопросам, руководствуясь Законами Кыргызской Республики «</w:t>
      </w:r>
      <w:hyperlink w:history="1" r:id="rIdddg43rrhgc3ntl3gifl8w">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f38f1fz6ut9ljuxwtgnbo">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Токмокский городской кенеш</w:t>
      </w:r>
    </w:p>
    <w:p>
      <w:pPr>
        <w:spacing w:after="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o3ignl6o5x1ygxbardqfg">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предоставлении материальной и социальной помощи гражданам города Токмок» (Приложение).</w:t>
      </w:r>
    </w:p>
    <w:p>
      <w:pPr>
        <w:spacing w:after="120"/>
        <w:jc w:val="both"/>
      </w:pPr>
      <w:r>
        <w:rPr>
          <w:rFonts w:ascii="Arial" w:cs="Arial" w:eastAsia="Arial" w:hAnsi="Arial"/>
          <w:sz w:val="24"/>
          <w:szCs w:val="24"/>
        </w:rPr>
        <w:t xml:space="preserve">2. Контроль за исполнением настоящего постановления возложить на депутатскую комиссию по социальным вопросам и вице-мэра города Токмок.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Р. Таманбаев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w:t>
      </w:r>
      <w:r>
        <w:rPr>
          <w:rFonts w:ascii="Arial" w:cs="Arial" w:eastAsia="Arial" w:hAnsi="Arial"/>
          <w:b w:val="false"/>
          <w:bCs w:val="false"/>
          <w:sz w:val="24"/>
          <w:szCs w:val="24"/>
        </w:rPr>
        <w:t xml:space="preserve">Утверждено</w:t>
      </w:r>
      <w:r>
        <w:rPr>
          <w:rFonts w:ascii="Arial" w:cs="Arial" w:eastAsia="Arial" w:hAnsi="Arial"/>
          <w:b w:val="false"/>
          <w:bCs w:val="false"/>
          <w:sz w:val="24"/>
          <w:szCs w:val="24"/>
        </w:rPr>
        <w:t xml:space="preserve">"</w:t>
      </w:r>
      <w:hyperlink w:history="1" r:id="rIdt_gwithojllakezuottec">
        <w:r>
          <w:rPr>
            <w:rFonts w:ascii="Arial" w:cs="Arial" w:eastAsia="Arial" w:hAnsi="Arial"/>
            <w:b w:val="false"/>
            <w:bCs w:val="false"/>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Положение
 о предоставлении материальной и социальной помощи гражданам города Токмок</w:t>
      </w:r>
    </w:p>
    <w:p>
      <w:pPr>
        <w:spacing w:after="120"/>
        <w:jc w:val="center"/>
      </w:pPr>
      <w:r>
        <w:rPr>
          <w:rFonts w:ascii="Arial" w:cs="Arial" w:eastAsia="Arial" w:hAnsi="Arial"/>
          <w:sz w:val="24"/>
          <w:szCs w:val="24"/>
        </w:rPr>
        <w:t xml:space="preserve">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Настоящее положение разработано в соответствии с Законами Кыргызской Республики “</w:t>
      </w:r>
      <w:hyperlink w:history="1" r:id="rIdpi1zu-rhqidsvep-_zp6p">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ydm99_-rmawfico0dogfx">
        <w:r>
          <w:rPr>
            <w:rFonts w:ascii="Arial" w:cs="Arial" w:eastAsia="Arial" w:hAnsi="Arial"/>
            <w:color w:val="1D4ED8"/>
            <w:sz w:val="24"/>
            <w:szCs w:val="24"/>
            <w:u w:val="single"/>
          </w:rPr>
          <w:t xml:space="preserve">О финансово экономических основах местного самоуправления</w:t>
        </w:r>
      </w:hyperlink>
      <w:r>
        <w:rPr>
          <w:rFonts w:ascii="Arial" w:cs="Arial" w:eastAsia="Arial" w:hAnsi="Arial"/>
          <w:sz w:val="24"/>
          <w:szCs w:val="24"/>
        </w:rPr>
        <w:t xml:space="preserve">”, “</w:t>
      </w:r>
      <w:hyperlink w:history="1" r:id="rIddl2n3p8y4dqtn73wwpohg">
        <w:r>
          <w:rPr>
            <w:rFonts w:ascii="Arial" w:cs="Arial" w:eastAsia="Arial" w:hAnsi="Arial"/>
            <w:color w:val="1D4ED8"/>
            <w:sz w:val="24"/>
            <w:szCs w:val="24"/>
            <w:u w:val="single"/>
          </w:rPr>
          <w:t xml:space="preserve">О государственных пособиях</w:t>
        </w:r>
      </w:hyperlink>
      <w:r>
        <w:rPr>
          <w:rFonts w:ascii="Arial" w:cs="Arial" w:eastAsia="Arial" w:hAnsi="Arial"/>
          <w:sz w:val="24"/>
          <w:szCs w:val="24"/>
        </w:rPr>
        <w:t xml:space="preserve"> Кыргызской Республики”, Постановлением Правительства Кыргызской Республики “</w:t>
      </w:r>
      <w:hyperlink w:history="1" r:id="rIdgqu48312xnuo9tvymvav8">
        <w:r>
          <w:rPr>
            <w:rFonts w:ascii="Arial" w:cs="Arial" w:eastAsia="Arial" w:hAnsi="Arial"/>
            <w:color w:val="1D4ED8"/>
            <w:sz w:val="24"/>
            <w:szCs w:val="24"/>
            <w:u w:val="single"/>
          </w:rPr>
          <w:t xml:space="preserve">О назначении и выплате пособий по временной трудоспособности, пособий по беременности и родам, ритуальных пособий (на погребение)”</w:t>
        </w:r>
      </w:hyperlink>
      <w:r>
        <w:rPr>
          <w:rFonts w:ascii="Arial" w:cs="Arial" w:eastAsia="Arial" w:hAnsi="Arial"/>
          <w:sz w:val="24"/>
          <w:szCs w:val="24"/>
        </w:rPr>
        <w:t xml:space="preserve"> №576, от 14.08.2006 г., “О выплате ежемесячных денежных компенсаций взамен льгот” №795 от 22.12.2009 г.</w:t>
      </w:r>
    </w:p>
    <w:p>
      <w:pPr>
        <w:spacing w:after="120"/>
        <w:jc w:val="both"/>
      </w:pPr>
      <w:r>
        <w:rPr>
          <w:rFonts w:ascii="Arial" w:cs="Arial" w:eastAsia="Arial" w:hAnsi="Arial"/>
          <w:sz w:val="24"/>
          <w:szCs w:val="24"/>
        </w:rPr>
        <w:t xml:space="preserve">1.2. Настоящее Положение определяет порядок предоставления материальной и социальной помощи малоимущим жителям и гражданам г.Токмок.</w:t>
      </w:r>
    </w:p>
    <w:p>
      <w:pPr>
        <w:spacing w:after="120"/>
        <w:jc w:val="both"/>
      </w:pPr>
      <w:r>
        <w:rPr>
          <w:rFonts w:ascii="Arial" w:cs="Arial" w:eastAsia="Arial" w:hAnsi="Arial"/>
          <w:sz w:val="24"/>
          <w:szCs w:val="24"/>
        </w:rPr>
        <w:t xml:space="preserve">1.3 Предоставление социальной помощи малоимущим жителям и гражданам, при наличии постоянной прописки в г.Токмок, при отсутствии прописки по решению комиссии осуществляется через городское управления социальной защиты г.Токмок за счет местного бюджета по разделу «Адресная социальная помощь», на основании заявления от граждан, заполненного социального паспорта, актов обследования жилищно-бытовых условий и документов подтверждающих степень нуждаемости.</w:t>
      </w:r>
    </w:p>
    <w:p>
      <w:pPr>
        <w:spacing w:after="120"/>
        <w:jc w:val="both"/>
      </w:pPr>
      <w:r>
        <w:rPr>
          <w:rFonts w:ascii="Arial" w:cs="Arial" w:eastAsia="Arial" w:hAnsi="Arial"/>
          <w:sz w:val="24"/>
          <w:szCs w:val="24"/>
        </w:rPr>
        <w:t xml:space="preserve">1.4. Оказание социальной помощи производится наличным или безналичным расчетом.</w:t>
      </w:r>
    </w:p>
    <w:p>
      <w:pPr>
        <w:spacing w:after="120"/>
        <w:jc w:val="both"/>
      </w:pPr>
      <w:r>
        <w:rPr>
          <w:rFonts w:ascii="Arial" w:cs="Arial" w:eastAsia="Arial" w:hAnsi="Arial"/>
          <w:sz w:val="24"/>
          <w:szCs w:val="24"/>
        </w:rPr>
        <w:t xml:space="preserve">1.5.Оказание социальной и материальной помощи осуществляется в денежной или иной форме.</w:t>
      </w:r>
    </w:p>
    <w:p>
      <w:pPr>
        <w:spacing w:after="120"/>
        <w:jc w:val="center"/>
      </w:pPr>
      <w:r>
        <w:rPr>
          <w:rFonts w:ascii="Arial" w:cs="Arial" w:eastAsia="Arial" w:hAnsi="Arial"/>
          <w:sz w:val="24"/>
          <w:szCs w:val="24"/>
        </w:rPr>
        <w:t xml:space="preserve">2. Источники фонда и порядок образования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Средства, для оказания материальной и социальной помощи образуются:</w:t>
      </w:r>
    </w:p>
    <w:p>
      <w:pPr>
        <w:spacing w:after="120"/>
        <w:jc w:val="both"/>
      </w:pPr>
      <w:r>
        <w:rPr>
          <w:rFonts w:ascii="Arial" w:cs="Arial" w:eastAsia="Arial" w:hAnsi="Arial"/>
          <w:sz w:val="24"/>
          <w:szCs w:val="24"/>
        </w:rPr>
        <w:t xml:space="preserve">-за счет средств городского бюджета;</w:t>
      </w:r>
    </w:p>
    <w:p>
      <w:pPr>
        <w:spacing w:after="120"/>
        <w:jc w:val="both"/>
      </w:pPr>
      <w:r>
        <w:rPr>
          <w:rFonts w:ascii="Arial" w:cs="Arial" w:eastAsia="Arial" w:hAnsi="Arial"/>
          <w:sz w:val="24"/>
          <w:szCs w:val="24"/>
        </w:rPr>
        <w:t xml:space="preserve">-за счет привлечения внебюджетных средств, не противоречащих законодательству Кыргызской Республики.</w:t>
      </w:r>
    </w:p>
    <w:p>
      <w:pPr>
        <w:spacing w:after="120"/>
        <w:jc w:val="center"/>
      </w:pPr>
      <w:r>
        <w:rPr>
          <w:rFonts w:ascii="Arial" w:cs="Arial" w:eastAsia="Arial" w:hAnsi="Arial"/>
          <w:sz w:val="24"/>
          <w:szCs w:val="24"/>
        </w:rPr>
        <w:t xml:space="preserve">3. Порядок предоставления социальной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Социальные гарантии 1 раз в три года на зубопротезирование в размере 1000 сом предоставляются:</w:t>
      </w:r>
    </w:p>
    <w:p>
      <w:pPr>
        <w:spacing w:after="120"/>
        <w:jc w:val="both"/>
      </w:pPr>
      <w:r>
        <w:rPr>
          <w:rFonts w:ascii="Arial" w:cs="Arial" w:eastAsia="Arial" w:hAnsi="Arial"/>
          <w:sz w:val="24"/>
          <w:szCs w:val="24"/>
        </w:rPr>
        <w:t xml:space="preserve">- малоимущим неработающим инвалидам общего заболевания всех трех групп от 60 лет и выше;</w:t>
      </w:r>
    </w:p>
    <w:p>
      <w:pPr>
        <w:spacing w:after="120"/>
        <w:jc w:val="both"/>
      </w:pPr>
      <w:r>
        <w:rPr>
          <w:rFonts w:ascii="Arial" w:cs="Arial" w:eastAsia="Arial" w:hAnsi="Arial"/>
          <w:sz w:val="24"/>
          <w:szCs w:val="24"/>
        </w:rPr>
        <w:t xml:space="preserve">- одиноким, малоимущим пенсионерам в возрасте 65 лет и выше не имеющим группу инвалидности с пенсией до 4000 сом;</w:t>
      </w:r>
    </w:p>
    <w:p>
      <w:pPr>
        <w:spacing w:after="120"/>
        <w:jc w:val="both"/>
      </w:pPr>
      <w:r>
        <w:rPr>
          <w:rFonts w:ascii="Arial" w:cs="Arial" w:eastAsia="Arial" w:hAnsi="Arial"/>
          <w:sz w:val="24"/>
          <w:szCs w:val="24"/>
        </w:rPr>
        <w:t xml:space="preserve">- малоимущим многодетным матерям доход которых не превышает черту бедности.</w:t>
      </w:r>
    </w:p>
    <w:p>
      <w:pPr>
        <w:spacing w:after="120"/>
        <w:jc w:val="both"/>
      </w:pPr>
      <w:r>
        <w:rPr>
          <w:rFonts w:ascii="Arial" w:cs="Arial" w:eastAsia="Arial" w:hAnsi="Arial"/>
          <w:sz w:val="24"/>
          <w:szCs w:val="24"/>
        </w:rPr>
        <w:t xml:space="preserve">3.2. Денежная компенсации в размере 500 сом на преобретение очковой оптики предоставляются один раз в пять лет:</w:t>
      </w:r>
    </w:p>
    <w:p>
      <w:pPr>
        <w:spacing w:after="120"/>
        <w:jc w:val="both"/>
      </w:pPr>
      <w:r>
        <w:rPr>
          <w:rFonts w:ascii="Arial" w:cs="Arial" w:eastAsia="Arial" w:hAnsi="Arial"/>
          <w:sz w:val="24"/>
          <w:szCs w:val="24"/>
        </w:rPr>
        <w:t xml:space="preserve">- инвалидам по зрению, малоимущим неработающим инвалидам общего заболевания всех трех групп в возрасте 60 лет и выше с размером пенсии до 4000 сом.</w:t>
      </w:r>
    </w:p>
    <w:p>
      <w:pPr>
        <w:spacing w:after="120"/>
        <w:jc w:val="both"/>
      </w:pPr>
      <w:r>
        <w:rPr>
          <w:rFonts w:ascii="Arial" w:cs="Arial" w:eastAsia="Arial" w:hAnsi="Arial"/>
          <w:sz w:val="24"/>
          <w:szCs w:val="24"/>
        </w:rPr>
        <w:t xml:space="preserve">3.3. Денежная компенсация в размере 50% от стоимости слухового аппарата предоставляются один раз в три года:</w:t>
      </w:r>
    </w:p>
    <w:p>
      <w:pPr>
        <w:spacing w:after="120"/>
        <w:jc w:val="both"/>
      </w:pPr>
      <w:r>
        <w:rPr>
          <w:rFonts w:ascii="Arial" w:cs="Arial" w:eastAsia="Arial" w:hAnsi="Arial"/>
          <w:sz w:val="24"/>
          <w:szCs w:val="24"/>
        </w:rPr>
        <w:t xml:space="preserve">- инвалидам по слуху, малоимущим неработающим инвалидам общего заболевания всех трех групп в возрасте 60 лет и выше с размером пенсии до 4000 сом.</w:t>
      </w:r>
    </w:p>
    <w:p>
      <w:pPr>
        <w:spacing w:after="120"/>
        <w:jc w:val="both"/>
      </w:pPr>
      <w:r>
        <w:rPr>
          <w:rFonts w:ascii="Arial" w:cs="Arial" w:eastAsia="Arial" w:hAnsi="Arial"/>
          <w:sz w:val="24"/>
          <w:szCs w:val="24"/>
        </w:rPr>
        <w:t xml:space="preserve">3.4. 40% льгота на отопление в отопительный сезон предоставляются:</w:t>
      </w:r>
    </w:p>
    <w:p>
      <w:pPr>
        <w:spacing w:after="120"/>
        <w:jc w:val="both"/>
      </w:pPr>
      <w:r>
        <w:rPr>
          <w:rFonts w:ascii="Arial" w:cs="Arial" w:eastAsia="Arial" w:hAnsi="Arial"/>
          <w:sz w:val="24"/>
          <w:szCs w:val="24"/>
        </w:rPr>
        <w:t xml:space="preserve">- одиноко проживающим малоимущим неработающим пенсионерам с пенсией до 4000 сом и пенсионерам с пенсией до 6000 сом, имеющим нетрудоспособных членов семьи;</w:t>
      </w:r>
    </w:p>
    <w:p>
      <w:pPr>
        <w:spacing w:after="120"/>
        <w:jc w:val="both"/>
      </w:pPr>
      <w:r>
        <w:rPr>
          <w:rFonts w:ascii="Arial" w:cs="Arial" w:eastAsia="Arial" w:hAnsi="Arial"/>
          <w:sz w:val="24"/>
          <w:szCs w:val="24"/>
        </w:rPr>
        <w:t xml:space="preserve">-совместно проживающим малоимущим неработающим пенсионерам не имеющих близких родственников с пенсией, не превышающей 6000 сом.</w:t>
      </w:r>
    </w:p>
    <w:p>
      <w:pPr>
        <w:spacing w:after="120"/>
        <w:jc w:val="both"/>
      </w:pPr>
      <w:r>
        <w:rPr>
          <w:rFonts w:ascii="Arial" w:cs="Arial" w:eastAsia="Arial" w:hAnsi="Arial"/>
          <w:sz w:val="24"/>
          <w:szCs w:val="24"/>
        </w:rPr>
        <w:t xml:space="preserve">3.5. Денежная компенсация в размере 120 (сто двадцать) сом в месяц ежемесячно до 15 числа каждого месяца, за проезд по городу Токмок предоставляется:</w:t>
      </w:r>
    </w:p>
    <w:p>
      <w:pPr>
        <w:spacing w:after="120"/>
        <w:jc w:val="both"/>
      </w:pPr>
      <w:r>
        <w:rPr>
          <w:rFonts w:ascii="Arial" w:cs="Arial" w:eastAsia="Arial" w:hAnsi="Arial"/>
          <w:sz w:val="24"/>
          <w:szCs w:val="24"/>
        </w:rPr>
        <w:t xml:space="preserve">- малоимущим, неработающим инвалидам общего заболевания всех трех групп,</w:t>
      </w:r>
    </w:p>
    <w:p>
      <w:pPr>
        <w:spacing w:after="120"/>
        <w:jc w:val="both"/>
      </w:pPr>
      <w:r>
        <w:rPr>
          <w:rFonts w:ascii="Arial" w:cs="Arial" w:eastAsia="Arial" w:hAnsi="Arial"/>
          <w:sz w:val="24"/>
          <w:szCs w:val="24"/>
        </w:rPr>
        <w:t xml:space="preserve">- инвалидам по слуху и зрению, сопровождвающим инвалидов по зрению I группы, детям инвалидам до 18 лет и детям - сиротам обучающихся в учебных заведениях города Токмок;</w:t>
      </w:r>
    </w:p>
    <w:p>
      <w:pPr>
        <w:spacing w:after="120"/>
        <w:jc w:val="both"/>
      </w:pPr>
      <w:r>
        <w:rPr>
          <w:rFonts w:ascii="Arial" w:cs="Arial" w:eastAsia="Arial" w:hAnsi="Arial"/>
          <w:sz w:val="24"/>
          <w:szCs w:val="24"/>
        </w:rPr>
        <w:t xml:space="preserve">- остронуждающимся семьям погибших воинов.</w:t>
      </w:r>
    </w:p>
    <w:p>
      <w:pPr>
        <w:spacing w:after="120"/>
        <w:jc w:val="both"/>
      </w:pPr>
      <w:r>
        <w:rPr>
          <w:rFonts w:ascii="Arial" w:cs="Arial" w:eastAsia="Arial" w:hAnsi="Arial"/>
          <w:sz w:val="24"/>
          <w:szCs w:val="24"/>
        </w:rPr>
        <w:t xml:space="preserve">3.6. Ежегодная компенсация за твердое топливо (семьям, не имеющим официально зарегистрированных эктроотопительных котлов и не пользующихся в отопительных целях природным газом) предоставляется:</w:t>
      </w:r>
    </w:p>
    <w:p>
      <w:pPr>
        <w:spacing w:after="120"/>
        <w:jc w:val="both"/>
      </w:pPr>
      <w:r>
        <w:rPr>
          <w:rFonts w:ascii="Arial" w:cs="Arial" w:eastAsia="Arial" w:hAnsi="Arial"/>
          <w:sz w:val="24"/>
          <w:szCs w:val="24"/>
        </w:rPr>
        <w:t xml:space="preserve">- одиноко проживающим малоимущим неработающим пенсионерам с пенсией до 4000 сом и пенсионерам с пенсией до 6000 тысяч сом, имеющим нетрудоспособных членов семьи;</w:t>
      </w:r>
    </w:p>
    <w:p>
      <w:pPr>
        <w:spacing w:after="120"/>
        <w:jc w:val="both"/>
      </w:pPr>
      <w:r>
        <w:rPr>
          <w:rFonts w:ascii="Arial" w:cs="Arial" w:eastAsia="Arial" w:hAnsi="Arial"/>
          <w:sz w:val="24"/>
          <w:szCs w:val="24"/>
        </w:rPr>
        <w:t xml:space="preserve">- совместно проживающим малоимущим неработающим пенсионерам не имеющих близких родственников с пенсией, не превышающей 6000 сом;</w:t>
      </w:r>
    </w:p>
    <w:p>
      <w:pPr>
        <w:spacing w:after="120"/>
        <w:jc w:val="both"/>
      </w:pPr>
      <w:r>
        <w:rPr>
          <w:rFonts w:ascii="Arial" w:cs="Arial" w:eastAsia="Arial" w:hAnsi="Arial"/>
          <w:sz w:val="24"/>
          <w:szCs w:val="24"/>
        </w:rPr>
        <w:t xml:space="preserve">- семьям, имеющим детей, доход которых не превышает черты бедности, на основании решения комиссии по оказанию материальной и социальной помощи гражданам города Токмок.</w:t>
      </w:r>
    </w:p>
    <w:p>
      <w:pPr>
        <w:spacing w:after="120"/>
        <w:jc w:val="both"/>
      </w:pPr>
      <w:r>
        <w:rPr>
          <w:rFonts w:ascii="Arial" w:cs="Arial" w:eastAsia="Arial" w:hAnsi="Arial"/>
          <w:sz w:val="24"/>
          <w:szCs w:val="24"/>
        </w:rPr>
        <w:t xml:space="preserve">3.7. Единовременная материальная помощь на приобретение медикаментов в размере 400 (четыреста) сом, один раз в год предоставляется:</w:t>
      </w:r>
    </w:p>
    <w:p>
      <w:pPr>
        <w:spacing w:after="120"/>
        <w:jc w:val="both"/>
      </w:pPr>
      <w:r>
        <w:rPr>
          <w:rFonts w:ascii="Arial" w:cs="Arial" w:eastAsia="Arial" w:hAnsi="Arial"/>
          <w:sz w:val="24"/>
          <w:szCs w:val="24"/>
        </w:rPr>
        <w:t xml:space="preserve">- детям – инвалидам до 18 лет;</w:t>
      </w:r>
    </w:p>
    <w:p>
      <w:pPr>
        <w:spacing w:after="120"/>
        <w:jc w:val="both"/>
      </w:pPr>
      <w:r>
        <w:rPr>
          <w:rFonts w:ascii="Arial" w:cs="Arial" w:eastAsia="Arial" w:hAnsi="Arial"/>
          <w:sz w:val="24"/>
          <w:szCs w:val="24"/>
        </w:rPr>
        <w:t xml:space="preserve">- больным с ВИЧ – СПИДом.</w:t>
      </w:r>
    </w:p>
    <w:p>
      <w:pPr>
        <w:spacing w:after="120"/>
        <w:jc w:val="both"/>
      </w:pPr>
      <w:r>
        <w:rPr>
          <w:rFonts w:ascii="Arial" w:cs="Arial" w:eastAsia="Arial" w:hAnsi="Arial"/>
          <w:sz w:val="24"/>
          <w:szCs w:val="24"/>
        </w:rPr>
        <w:t xml:space="preserve">3.8. Ежеквартальная социальная стипендия в размере 360 (триста шестьдесят) сом предоставляется 500 семьям:</w:t>
      </w:r>
    </w:p>
    <w:p>
      <w:pPr>
        <w:spacing w:after="120"/>
        <w:jc w:val="both"/>
      </w:pPr>
      <w:r>
        <w:rPr>
          <w:rFonts w:ascii="Arial" w:cs="Arial" w:eastAsia="Arial" w:hAnsi="Arial"/>
          <w:sz w:val="24"/>
          <w:szCs w:val="24"/>
        </w:rPr>
        <w:t xml:space="preserve">- одиноко проживающим неработающим малоимущим пенсионерам, не имеющим близких родственников, с пенсией до 4000 сом;</w:t>
      </w:r>
    </w:p>
    <w:p>
      <w:pPr>
        <w:spacing w:after="120"/>
        <w:jc w:val="both"/>
      </w:pPr>
      <w:r>
        <w:rPr>
          <w:rFonts w:ascii="Arial" w:cs="Arial" w:eastAsia="Arial" w:hAnsi="Arial"/>
          <w:sz w:val="24"/>
          <w:szCs w:val="24"/>
        </w:rPr>
        <w:t xml:space="preserve">- остро нуждающимся семьям инвалидов;</w:t>
      </w:r>
    </w:p>
    <w:p>
      <w:pPr>
        <w:spacing w:after="120"/>
        <w:jc w:val="both"/>
      </w:pPr>
      <w:r>
        <w:rPr>
          <w:rFonts w:ascii="Arial" w:cs="Arial" w:eastAsia="Arial" w:hAnsi="Arial"/>
          <w:sz w:val="24"/>
          <w:szCs w:val="24"/>
        </w:rPr>
        <w:t xml:space="preserve">- гражданам, находящимся в трудной жизненной ситуации в связи с безработицей, стихийными бедствиями, катастрофами, болезнями и т.д. согласно проведенных актов обследования;</w:t>
      </w:r>
    </w:p>
    <w:p>
      <w:pPr>
        <w:spacing w:after="120"/>
        <w:jc w:val="both"/>
      </w:pPr>
      <w:r>
        <w:rPr>
          <w:rFonts w:ascii="Arial" w:cs="Arial" w:eastAsia="Arial" w:hAnsi="Arial"/>
          <w:sz w:val="24"/>
          <w:szCs w:val="24"/>
        </w:rPr>
        <w:t xml:space="preserve">- малоимущим семьям, имеющим трех и более детей;</w:t>
      </w:r>
    </w:p>
    <w:p>
      <w:pPr>
        <w:spacing w:after="120"/>
        <w:jc w:val="both"/>
      </w:pPr>
      <w:r>
        <w:rPr>
          <w:rFonts w:ascii="Arial" w:cs="Arial" w:eastAsia="Arial" w:hAnsi="Arial"/>
          <w:sz w:val="24"/>
          <w:szCs w:val="24"/>
        </w:rPr>
        <w:t xml:space="preserve">- матерям одиночкам, имеющим инвалидность.</w:t>
      </w:r>
    </w:p>
    <w:p>
      <w:pPr>
        <w:spacing w:after="120"/>
        <w:jc w:val="both"/>
      </w:pPr>
      <w:r>
        <w:rPr>
          <w:rFonts w:ascii="Arial" w:cs="Arial" w:eastAsia="Arial" w:hAnsi="Arial"/>
          <w:sz w:val="24"/>
          <w:szCs w:val="24"/>
        </w:rPr>
        <w:t xml:space="preserve">3.9. Единовременная материальная помощь гражданам или его близким родственникам оказывается в размере от 1000 до 10000 сомов:</w:t>
      </w:r>
    </w:p>
    <w:p>
      <w:pPr>
        <w:spacing w:after="120"/>
        <w:jc w:val="both"/>
      </w:pPr>
      <w:r>
        <w:rPr>
          <w:rFonts w:ascii="Arial" w:cs="Arial" w:eastAsia="Arial" w:hAnsi="Arial"/>
          <w:sz w:val="24"/>
          <w:szCs w:val="24"/>
        </w:rPr>
        <w:t xml:space="preserve">- в зависимости от степени нуждаемости, согласно поданного заявления и акта обследования жилищно-бытовых условий и документов, подтверждающих степень нуждаемости (справка о стоимости лечения, проведения дорогостоящей операции, погребение близких родственников, пострадавших во время стихийных бедствий и иные непредвиденные обстоятельства) а также гражданам оказавшихся в форс-мажорных ситуациях через городское УСЗ на основании решения комиссии.</w:t>
      </w:r>
    </w:p>
    <w:p>
      <w:pPr>
        <w:spacing w:after="120"/>
        <w:jc w:val="both"/>
      </w:pPr>
      <w:r>
        <w:rPr>
          <w:rFonts w:ascii="Arial" w:cs="Arial" w:eastAsia="Arial" w:hAnsi="Arial"/>
          <w:sz w:val="24"/>
          <w:szCs w:val="24"/>
        </w:rPr>
        <w:t xml:space="preserve">3.10. Ежемесячная денежная компенсация за проезд в сумме 120 сом предоставляется:</w:t>
      </w:r>
    </w:p>
    <w:p>
      <w:pPr>
        <w:spacing w:after="120"/>
        <w:jc w:val="both"/>
      </w:pPr>
      <w:r>
        <w:rPr>
          <w:rFonts w:ascii="Arial" w:cs="Arial" w:eastAsia="Arial" w:hAnsi="Arial"/>
          <w:sz w:val="24"/>
          <w:szCs w:val="24"/>
        </w:rPr>
        <w:t xml:space="preserve">- социальным работникам управления социальной защиты обслуживающим престарелых граждан и инвалидов на дому, работающим с неблагополучными семьями.</w:t>
      </w:r>
    </w:p>
    <w:p>
      <w:pPr>
        <w:spacing w:after="120"/>
        <w:jc w:val="center"/>
      </w:pPr>
      <w:r>
        <w:rPr>
          <w:rFonts w:ascii="Arial" w:cs="Arial" w:eastAsia="Arial" w:hAnsi="Arial"/>
          <w:sz w:val="24"/>
          <w:szCs w:val="24"/>
        </w:rPr>
        <w:t xml:space="preserve">4. Контроль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Контроль за правильным предоставлением материальной и социальной помощи осуществляется Мэрией г.Токмок, в соответствии с действующим законодательством Кыргызской Республики.</w:t>
      </w:r>
    </w:p>
    <w:p>
      <w:pPr>
        <w:spacing w:after="120"/>
        <w:jc w:val="both"/>
      </w:pPr>
      <w:r>
        <w:rPr>
          <w:rFonts w:ascii="Arial" w:cs="Arial" w:eastAsia="Arial" w:hAnsi="Arial"/>
          <w:sz w:val="24"/>
          <w:szCs w:val="24"/>
        </w:rPr>
        <w:t xml:space="preserve">4.2. Контроль за формированием списков осуществляет комитет по социальным вопросам городского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Ответственный</w:t>
      </w:r>
      <w:r>
        <w:rPr>
          <w:rFonts w:ascii="Arial" w:cs="Arial" w:eastAsia="Arial" w:hAnsi="Arial"/>
          <w:sz w:val="24"/>
          <w:szCs w:val="24"/>
        </w:rPr>
        <w:t xml:space="preserve">	</w:t>
      </w:r>
      <w:r>
        <w:rPr>
          <w:rFonts w:ascii="Arial" w:cs="Arial" w:eastAsia="Arial" w:hAnsi="Arial"/>
          <w:sz w:val="24"/>
          <w:szCs w:val="24"/>
        </w:rPr>
        <w:t xml:space="preserve">В. Исалиева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q70pzqjsdnvzm5psmdcd">
      <w:r>
        <w:rPr>
          <w:rFonts w:ascii="Arial" w:cs="Arial" w:eastAsia="Arial" w:hAnsi="Arial"/>
          <w:color w:val="132D3F"/>
          <w:sz w:val="16"/>
          <w:szCs w:val="16"/>
          <w:u w:val="single"/>
        </w:rPr>
        <w:t xml:space="preserve">dalil.kg/document/24872</w:t>
      </w:r>
    </w:hyperlink>
  </w:p>
  <w:p>
    <w:pPr>
      <w:spacing w:after="0" w:before="40"/>
      <w:jc w:val="center"/>
    </w:pPr>
    <w:hyperlink w:history="1" r:id="rIdz3_xgeh9qpnm39xhnwlx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8-jfimtn12_tsoz4jqan" Type="http://schemas.openxmlformats.org/officeDocument/2006/relationships/hyperlink" Target="https://dalil.kg/document/178138" TargetMode="External"/><Relationship Id="rIdddg43rrhgc3ntl3gifl8w" Type="http://schemas.openxmlformats.org/officeDocument/2006/relationships/hyperlink" Target="https://dalil.kg/document/203102" TargetMode="External"/><Relationship Id="rIdf38f1fz6ut9ljuxwtgnbo" Type="http://schemas.openxmlformats.org/officeDocument/2006/relationships/hyperlink" Target="https://dalil.kg/document/311" TargetMode="External"/><Relationship Id="rIdo3ignl6o5x1ygxbardqfg" Type="http://schemas.openxmlformats.org/officeDocument/2006/relationships/hyperlink" Target="https://dalil.kg/document/24872#p" TargetMode="External"/><Relationship Id="rIdt_gwithojllakezuottec" Type="http://schemas.openxmlformats.org/officeDocument/2006/relationships/hyperlink" Target="https://dalil.kg/document/24872" TargetMode="External"/><Relationship Id="rIdpi1zu-rhqidsvep-_zp6p" Type="http://schemas.openxmlformats.org/officeDocument/2006/relationships/hyperlink" Target="https://dalil.kg/document/203102" TargetMode="External"/><Relationship Id="rIdydm99_-rmawfico0dogfx" Type="http://schemas.openxmlformats.org/officeDocument/2006/relationships/hyperlink" Target="https://dalil.kg/document/1341" TargetMode="External"/><Relationship Id="rIddl2n3p8y4dqtn73wwpohg" Type="http://schemas.openxmlformats.org/officeDocument/2006/relationships/hyperlink" Target="https://dalil.kg/document/202692" TargetMode="External"/><Relationship Id="rIdgqu48312xnuo9tvymvav8" Type="http://schemas.openxmlformats.org/officeDocument/2006/relationships/hyperlink" Target="https://dalil.kg/document/202692"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q70pzqjsdnvzm5psmdcd" Type="http://schemas.openxmlformats.org/officeDocument/2006/relationships/hyperlink" Target="https://dalil.kg/document/24872" TargetMode="External"/><Relationship Id="rIdz3_xgeh9qpnm39xhnwlx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2026-09-28T08:54:39.082Z</dcterms:created>
  <dcterms:modified xsi:type="dcterms:W3CDTF">2026-09-28T08:54:39.082Z</dcterms:modified>
</cp:coreProperties>
</file>

<file path=docProps/custom.xml><?xml version="1.0" encoding="utf-8"?>
<Properties xmlns="http://schemas.openxmlformats.org/officeDocument/2006/custom-properties" xmlns:vt="http://schemas.openxmlformats.org/officeDocument/2006/docPropsVTypes"/>
</file>