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VIII </w:t>
      </w:r>
      <w:r>
        <w:rPr>
          <w:rFonts w:ascii="Arial" w:cs="Arial" w:eastAsia="Arial" w:hAnsi="Arial"/>
          <w:sz w:val="24"/>
          <w:szCs w:val="24"/>
        </w:rPr>
        <w:t xml:space="preserve">сессия айылного кенеша Ак-Кудукского айылного округа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марта </w:t>
      </w:r>
      <w:r>
        <w:rPr>
          <w:rFonts w:ascii="Arial" w:cs="Arial" w:eastAsia="Arial" w:hAnsi="Arial"/>
          <w:sz w:val="24"/>
          <w:szCs w:val="24"/>
        </w:rPr>
        <w:t xml:space="preserve">2011 года № 118/Х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айыл окмоту Ак-Кудукского айылного округа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заведующей финансово-экономическим отделом айыл окмоту Ак-Кудукского айылного округа Котлярову О.Г. «Об утверждении бюджета айыл окмоту Ак-Кудукского айылного округа на 2011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 отмечает, что бюджет айылного округа подробно обсуждался на Бюджетных слушаниях. Которые проводились 28 марта 2011 года. В бюджет были внесены изменения с учетом предложений, высказанных на бюджетных слушаниях. На основании статьи 22 </w:t>
      </w:r>
      <w:hyperlink w:history="1" r:id="rIdnjxag92hotbej1woav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финансово-экономическим отделом айыл окмоту Ак-Кудукского айылного округа бюджет на 2011 год по доходной части в сумме 8531,3 тысяч сом по расходной части 8531,3 тысяч.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лимит фонда заработной платы, согласно приложения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 настоящего постановления возложить на финансово-экономический отдел айыл окмоту и на постоянную комиссию по бюджету и финагнсам.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М.В.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ocxjnpibnmkazkdl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dalil.kg/document/24893</w:t>
      </w:r>
    </w:hyperlink>
  </w:p>
  <w:p>
    <w:pPr>
      <w:spacing w:after="0" w:before="40"/>
      <w:jc w:val="center"/>
    </w:pPr>
    <w:hyperlink w:history="1" r:id="rId-c2go9sqm8isxb3sgos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xag92hotbej1woavehh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ocxjnpibnmkazkdly-i" Type="http://schemas.openxmlformats.org/officeDocument/2006/relationships/hyperlink" Target="https://dalil.kg/document/24893" TargetMode="External"/><Relationship Id="rId-c2go9sqm8isxb3sgos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2026-10-05T13:33:49.863Z</dcterms:created>
  <dcterms:modified xsi:type="dcterms:W3CDTF">2026-10-05T13:33:49.863Z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