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№25/138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Кызыл -Кийского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повестки дня, на основании постановления №06/06 от 25 июля 2011 года, приказа №01-9/47 от 11 августа 2011 года Национального агентсва Кыргызской Республики по делам местного самоуправления и пункта 1 статьи 28, подпункта 10), пункта 2 статьи 31 Закона Кыргызской Республики </w:t>
      </w:r>
      <w:hyperlink w:history="1" r:id="rIdjllykeny8lxzmrtiwy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самоуправлении"</w:t>
        </w:r>
      </w:hyperlink>
      <w:r>
        <w:rPr>
          <w:rFonts w:ascii="Arial" w:cs="Arial" w:eastAsia="Arial" w:hAnsi="Arial"/>
          <w:sz w:val="24"/>
          <w:szCs w:val="24"/>
        </w:rPr>
        <w:t xml:space="preserve"> №101 от 15 июля 2011 года, сессия Кызыл -Кийского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регламенту Кызыл-Кийского городского кенеша (IV созыва) принятого постановлением городского кенеша №2/5 от 6 ноября 2011 года согласно приложения №1 (приложения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торага Кызыл-Кийского городского кенеша М.Эранова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Кызыл-Кийского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Эранов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Приложения № 1 к постановлению Кызыл-Кийского городского кенеша (IV созыва) №25/138 от 19 августа 2011г.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Типовой Регламент городского кенеша следующие изменения: Главу 6 изложить в следующей редакции: «Глава 6. Депутатская фракция.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фракция - объединение депутатов городского кенеша, сформированное из числа депутатов, избранной в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городских кенешей объединяются в депутатские фракции (далее -фракции). Большинством в городском кенеше считается фракция или коалиция фракций, официально объявившем о создании коалиции фракций в городском кенеше, имеющая более половины депутатских мандатов. Фракция или фракции, не входящие в состав фракций или коалиции фракций большинства, считаются меньшинством в местном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Депутатские фракции обладают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фракция может быть образована в любое время по решению депутатов, изъявивших желание войти в состав фракции. Депутаты городского кенеша вправе образовывать депутатские фракции численностью не менее 7 (семь) депутатов городского кенеша. Фракция представляет председателю городского кенеша заявление о создании депутатской фракции с указанием названия, состава, имен и фамилий руководителя. Заявление о создании депутатской фракции подписывается всеми членами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фракции производится не позднее двух рабочих дней со дня подачи письменного уведомления о его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городского кенеша вправе состоять только в одной фраки.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Фракции не регистрированная в соответствии с Регламентом, не пользуется правами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фракций и условия выхода депутата из фракции определяются самой фракцией.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Фракции могут объединятся в коалицию. Фракция изъявившее желание для объединения в коалицию оформляется соглашением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Фракция имеет право на выдвижения кандидата на должность мэра города».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Р.Абдукаюмов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fxn2uwxqj6xwwnrxc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dalil.kg/document/25207</w:t>
      </w:r>
    </w:hyperlink>
  </w:p>
  <w:p>
    <w:pPr>
      <w:spacing w:after="0" w:before="40"/>
      <w:jc w:val="center"/>
    </w:pPr>
    <w:hyperlink w:history="1" r:id="rIdxp3wxbd5f21tcjsepz8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lykeny8lxzmrtiwypl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fxn2uwxqj6xwwnrxcbe" Type="http://schemas.openxmlformats.org/officeDocument/2006/relationships/hyperlink" Target="https://dalil.kg/document/25207" TargetMode="External"/><Relationship Id="rIdxp3wxbd5f21tcjsepz8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2026-10-06T20:34:15.055Z</dcterms:created>
  <dcterms:modified xsi:type="dcterms:W3CDTF">2026-10-06T20:34:15.055Z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