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vp04lag2oiedj7g7bi2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28 декабря 2000 года УП N 363 г.Бишкек, Дом Правительстваот 3 апреля 1998 года УП N 92                  УКАЗ ПРЕЗИДЕНТА КЫРГЫЗСКОЙ РЕСПУБЛИКИ          О структуре центральных органов исполнительной власти                   (В редакции Указов Президента КР от      9 </w:t>
      </w:r>
      <w:hyperlink w:history="1" r:id="rIds6ezhncqqssz5lizujg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октября</w:t>
        </w:r>
      </w:hyperlink>
      <w:r>
        <w:rPr>
          <w:rFonts w:ascii="Arial" w:cs="Arial" w:eastAsia="Arial" w:hAnsi="Arial"/>
          <w:sz w:val="24"/>
          <w:szCs w:val="24"/>
        </w:rPr>
        <w:t xml:space="preserve"> 1998 года N УП-305, 2 </w:t>
      </w:r>
      <w:hyperlink w:history="1" r:id="rIdmlgqszri8klubg7i1dc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ноября</w:t>
        </w:r>
      </w:hyperlink>
      <w:r>
        <w:rPr>
          <w:rFonts w:ascii="Arial" w:cs="Arial" w:eastAsia="Arial" w:hAnsi="Arial"/>
          <w:sz w:val="24"/>
          <w:szCs w:val="24"/>
        </w:rPr>
        <w:t xml:space="preserve"> 1998 года УП N 338,     18 </w:t>
      </w:r>
      <w:hyperlink w:history="1" r:id="rId4yv3_19d9iqlcijbfam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ноября</w:t>
        </w:r>
      </w:hyperlink>
      <w:r>
        <w:rPr>
          <w:rFonts w:ascii="Arial" w:cs="Arial" w:eastAsia="Arial" w:hAnsi="Arial"/>
          <w:sz w:val="24"/>
          <w:szCs w:val="24"/>
        </w:rPr>
        <w:t xml:space="preserve"> 1998 года УП N 362, 23 </w:t>
      </w:r>
      <w:hyperlink w:history="1" r:id="rIdc-w8jwdn8fniurvd9yc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декабря</w:t>
        </w:r>
      </w:hyperlink>
      <w:r>
        <w:rPr>
          <w:rFonts w:ascii="Arial" w:cs="Arial" w:eastAsia="Arial" w:hAnsi="Arial"/>
          <w:sz w:val="24"/>
          <w:szCs w:val="24"/>
        </w:rPr>
        <w:t xml:space="preserve"> 1998 года УП N 391,       14 </w:t>
      </w:r>
      <w:hyperlink w:history="1" r:id="rIdws9uccnpxj1-n017niz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января</w:t>
        </w:r>
      </w:hyperlink>
      <w:r>
        <w:rPr>
          <w:rFonts w:ascii="Arial" w:cs="Arial" w:eastAsia="Arial" w:hAnsi="Arial"/>
          <w:sz w:val="24"/>
          <w:szCs w:val="24"/>
        </w:rPr>
        <w:t xml:space="preserve"> 1999 года УП N 5, 22 </w:t>
      </w:r>
      <w:hyperlink w:history="1" r:id="rIdmqrur95sv2-1dteodoa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февраля</w:t>
        </w:r>
      </w:hyperlink>
      <w:r>
        <w:rPr>
          <w:rFonts w:ascii="Arial" w:cs="Arial" w:eastAsia="Arial" w:hAnsi="Arial"/>
          <w:sz w:val="24"/>
          <w:szCs w:val="24"/>
        </w:rPr>
        <w:t xml:space="preserve"> 1999 года УП N 49,       21 </w:t>
      </w:r>
      <w:hyperlink w:history="1" r:id="rIduhw506sc3_xmpvnh4rg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апреля</w:t>
        </w:r>
      </w:hyperlink>
      <w:r>
        <w:rPr>
          <w:rFonts w:ascii="Arial" w:cs="Arial" w:eastAsia="Arial" w:hAnsi="Arial"/>
          <w:sz w:val="24"/>
          <w:szCs w:val="24"/>
        </w:rPr>
        <w:t xml:space="preserve"> 1999 года УП N 99, 25 </w:t>
      </w:r>
      <w:hyperlink w:history="1" r:id="rIdtewprn5bd4xz9doelmc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июня</w:t>
        </w:r>
      </w:hyperlink>
      <w:r>
        <w:rPr>
          <w:rFonts w:ascii="Arial" w:cs="Arial" w:eastAsia="Arial" w:hAnsi="Arial"/>
          <w:sz w:val="24"/>
          <w:szCs w:val="24"/>
        </w:rPr>
        <w:t xml:space="preserve"> 1999 года УП N 156,        </w:t>
      </w:r>
      <w:hyperlink w:history="1" r:id="rIdegerzwtvs-lfad24koh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</w:t>
        </w:r>
      </w:hyperlink>
      <w:r>
        <w:rPr>
          <w:rFonts w:ascii="Arial" w:cs="Arial" w:eastAsia="Arial" w:hAnsi="Arial"/>
          <w:sz w:val="24"/>
          <w:szCs w:val="24"/>
        </w:rPr>
        <w:t xml:space="preserve">  1999 года УП N 159, 29 </w:t>
      </w:r>
      <w:hyperlink w:history="1" r:id="rId8r8d41opebf7jawaqw7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июня</w:t>
        </w:r>
      </w:hyperlink>
      <w:r>
        <w:rPr>
          <w:rFonts w:ascii="Arial" w:cs="Arial" w:eastAsia="Arial" w:hAnsi="Arial"/>
          <w:sz w:val="24"/>
          <w:szCs w:val="24"/>
        </w:rPr>
        <w:t xml:space="preserve"> 2000 года УП N 164,        5 </w:t>
      </w:r>
      <w:hyperlink w:history="1" r:id="rIdeuenjcj3m-qxyezlyz7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июля</w:t>
        </w:r>
      </w:hyperlink>
      <w:r>
        <w:rPr>
          <w:rFonts w:ascii="Arial" w:cs="Arial" w:eastAsia="Arial" w:hAnsi="Arial"/>
          <w:sz w:val="24"/>
          <w:szCs w:val="24"/>
        </w:rPr>
        <w:t xml:space="preserve"> 2000 года УП N 168, 25 </w:t>
      </w:r>
      <w:hyperlink w:history="1" r:id="rIdtipa61jvf4pu_hu_pxp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июля</w:t>
        </w:r>
      </w:hyperlink>
      <w:r>
        <w:rPr>
          <w:rFonts w:ascii="Arial" w:cs="Arial" w:eastAsia="Arial" w:hAnsi="Arial"/>
          <w:sz w:val="24"/>
          <w:szCs w:val="24"/>
        </w:rPr>
        <w:t xml:space="preserve"> 2000 года УП N 188)      В соответствии  с подпунктом 1 пункта 1 статьи 46 Конституции Кыр-гызской Республики постановляю:     1. Определить следующую структуру Правительства Кыргызской Респуб-лики:     Министерство внешней  торговли и промышленности Кыргызской Респуб-лики;     Министерство внутренних дел Кыргызской Республики;     Министерство здравоохранения Кыргызской Республики;     Министерство иностранных дел Кыргызской Республики;     Министерство национальной безопасности Кыргызской Республики;     Министерство обороны Кыргызской Республики;     Министерство образования, науки и культуры Кыргызской Республики;     Министерство охраны окружающей среды Кыргызской Республики;     Министерство по чрезвычайным ситуациям и гражданской обороне  Кыр-гызской Республики;     Министерство сельского и водного хозяйства Кыргызской Республики;     Министерство транспорта и коммуникаций Кыргызской Республики;     Министерство труда и социальной защиты Кыргызской Республики;     Министерство финансов Кыргызской Республики;     Министерство юстиции Кыргызской Республики;     Государственный комитет Кыргызской Республики по  иностранным  ин-вестициям и экономическому развитию;     Фонд государственного имущества Кыргызской Республики;     Социальный фонд Кыргызской Республики.     2. В состав Правительства Кыргызской Республики входят Премьер-ми-нистр,  Вице-премьер-министр,  министры и председатель государственногокомитета Кыргызской Республики.     Установить, что председатель Фонда государственного имущества Кыр-гызской Республики и председатель Социального фонда Кыргызской  Респуб-лики, Руководитель  Аппарата Премьер-министра Кыргызской Республики яв-ляются по должности министрами Кыргызской Республики.     3. При Правительстве Кыргызской Республики и под его  руководствомдействуют:     а) административные ведомства:     Государственное агентство  по  геологии и минеральным ресурсам приПравительстве Кыргызской Республики;     Государственное агентство по закупкам при Правительстве КыргызскойРеспублики;     Государственное агентство  по  регистрации прав на недвижимое иму-щество при Правительстве Кыргызской Республики;     Государственное агентство  по  лесному хозяйству при ПравительствеКыргызской Республики;     Государственное агентство  по  туризму  и спорту при ПравительствеКыргызской Республики;     Государственное агентство  интеллектуальной собственности при Пра-вительстве Кыргызской Республики;     Государственное агентство по энергетике при Правительстве Кыргызс-кой Республики;     Государственная инспекция  по стандартизации и метрологии при Пра-вительстве Кыргызской Республики;     б) государственные комиссии, фонды и иные центральные исполнитель-ные органы:     Государственная комиссия  при  Правительстве Кыргызской Республикипо контролю наркотиков;     Государственная комиссия  при  Правительстве Кыргызской Республикипо делам религий;     Государственная комиссия  при  Правительстве Кыргызской Республикипо делам семьи, женщин и молодежи;     Государственная комиссия  при  Правительстве Кыргызской Республикипо архитектуре и строительству;     Государственный фонд  поддержки малого и среднего бизнеса при Пра-вительстве Кыргызской Республики;     Государственный страховой надзор Кыргызской Республики;     Государственная дирекция по проектированию и строительству магист-ральных железных дорог в Кыргызской Республике при  Правительстве  Кыр-гызской Республики;     Фонд государственных материальных резервов при Правительстве  Кыр-гызской Республики;     в) государственные концерны, компании, корпорации и иные организа-ции, подчиненные Правительству Кыргызской Республики.     4. В целях формирования структуры центральных органов исполнитель-ной власти в соответствии с пунктами 1 и 3 настоящего Указа:     а) объединить  Государственное  агентство по землеустройству и зе-мельным ресурсам при Правительстве Кыргызской  Республики  и  Государс-твенную картографо-геодезическую службу Кыргызской Республики;     б) преобразовать:     Министерство транспорта и связи Кыргызской Республики в Министерс-тво транспорта и коммуникаций Кыргызской Республики;     Государственное архивное  агентство  при  Правительстве КыргызскойРеспублики в государственное учреждение при  Министерстве  образования,науки и культуры Кыргызской Республики;     Государственное агентство по гидрометеорологии  при  ПравительствеКыргызской Республики в государственное учреждение при Министерстве ох-раны окружающей среды Кыргызской Республики;     в) упразднить:     должность Министра Кыргызской Республики по делам сотрудничества сгосударствами-участниками СНГ с передачей функций, ранее выполняемых ими его аппаратом, в ведение Министерства иностранных дел Кыргызской Рес-публики;     Генеральную дирекцию по реконструкции  и  эксплуатации  автодороги"Бишкек-Ош"  с передачей его функций Министерству транспорта и коммуни-каций Кыргызской Республики.     5. Правительству Кыргызской Республики решить вопросы,  вытекающиеиз настоящего Указа.     6. Считать  утратившим  силу </w:t>
      </w:r>
      <w:hyperlink w:history="1" r:id="rIdwjp_6pp2crt-cgyyccc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реорганизации структуры центральных органов  исполнительной  власти"от 2 декабря 1996 года.     7. Настоящий Указ вступает в силу со дня его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04lag2oiedj7g7bi2i3" Type="http://schemas.openxmlformats.org/officeDocument/2006/relationships/hyperlink" Target="http://kodeks.duckdns.org/document/2525" TargetMode="External"/><Relationship Id="rIds6ezhncqqssz5lizujgq9" Type="http://schemas.openxmlformats.org/officeDocument/2006/relationships/hyperlink" Target="http://kodeks.duckdns.org/document/2865" TargetMode="External"/><Relationship Id="rIdmlgqszri8klubg7i1dc5l" Type="http://schemas.openxmlformats.org/officeDocument/2006/relationships/hyperlink" Target="http://kodeks.duckdns.org/document/2900" TargetMode="External"/><Relationship Id="rId4yv3_19d9iqlcijbfamjv" Type="http://schemas.openxmlformats.org/officeDocument/2006/relationships/hyperlink" Target="http://kodeks.duckdns.org/document/2924" TargetMode="External"/><Relationship Id="rIdc-w8jwdn8fniurvd9ycok" Type="http://schemas.openxmlformats.org/officeDocument/2006/relationships/hyperlink" Target="http://kodeks.duckdns.org/document/2957" TargetMode="External"/><Relationship Id="rIdws9uccnpxj1-n017nizcw" Type="http://schemas.openxmlformats.org/officeDocument/2006/relationships/hyperlink" Target="http://kodeks.duckdns.org/document/2987" TargetMode="External"/><Relationship Id="rIdmqrur95sv2-1dteodoarq" Type="http://schemas.openxmlformats.org/officeDocument/2006/relationships/hyperlink" Target="http://kodeks.duckdns.org/document/3033" TargetMode="External"/><Relationship Id="rIduhw506sc3_xmpvnh4rg73" Type="http://schemas.openxmlformats.org/officeDocument/2006/relationships/hyperlink" Target="http://kodeks.duckdns.org/document/3086" TargetMode="External"/><Relationship Id="rIdtewprn5bd4xz9doelmcf8" Type="http://schemas.openxmlformats.org/officeDocument/2006/relationships/hyperlink" Target="http://kodeks.duckdns.org/document/3145" TargetMode="External"/><Relationship Id="rIdegerzwtvs-lfad24koheq" Type="http://schemas.openxmlformats.org/officeDocument/2006/relationships/hyperlink" Target="http://kodeks.duckdns.org/document/3149" TargetMode="External"/><Relationship Id="rId8r8d41opebf7jawaqw7uh" Type="http://schemas.openxmlformats.org/officeDocument/2006/relationships/hyperlink" Target="http://kodeks.duckdns.org/document/2326" TargetMode="External"/><Relationship Id="rIdeuenjcj3m-qxyezlyz792" Type="http://schemas.openxmlformats.org/officeDocument/2006/relationships/hyperlink" Target="http://kodeks.duckdns.org/document/2330" TargetMode="External"/><Relationship Id="rIdtipa61jvf4pu_hu_pxph6" Type="http://schemas.openxmlformats.org/officeDocument/2006/relationships/hyperlink" Target="http://kodeks.duckdns.org/document/2350" TargetMode="External"/><Relationship Id="rIdwjp_6pp2crt-cgyyccctu" Type="http://schemas.openxmlformats.org/officeDocument/2006/relationships/hyperlink" Target="http://kodeks.duckdns.org/document/46660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2026-09-23T03:27:27.612Z</dcterms:created>
  <dcterms:modified xsi:type="dcterms:W3CDTF">2026-09-23T03:27:27.612Z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