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КАРА-СУЙСКИЙ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</w:t>
      </w:r>
      <w:r>
        <w:rPr>
          <w:rFonts w:ascii="Arial" w:cs="Arial" w:eastAsia="Arial" w:hAnsi="Arial"/>
          <w:sz w:val="24"/>
          <w:szCs w:val="24"/>
        </w:rPr>
        <w:t xml:space="preserve">XIII </w:t>
      </w:r>
      <w:r>
        <w:rPr>
          <w:rFonts w:ascii="Arial" w:cs="Arial" w:eastAsia="Arial" w:hAnsi="Arial"/>
          <w:sz w:val="24"/>
          <w:szCs w:val="24"/>
        </w:rPr>
        <w:t xml:space="preserve">сессия Кара-Суйского районного кенеша депутатов /четвертый созыв/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2011 года № 14/72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проводимой работе районной организации электрических сетей по обеспечению населения электроэнергией и взыскание дебиторской задолженности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начальника районной организации электрических сетей Ш.Ахмедова о проводимой работе по обеспечению населения электроэнергией и взысканию дебиторской задолженности, а также учитывая рассмотрение данного вопроса на заседании постоянной комиссии районного кенеша по промышленности, строительству, транспорту, торговле, связи, энергетике Кара-Суйский районный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недостаточным проводимую работу районных электрических сетей и внести предложение главе госадминистрации Кара-Суйского района об объявлении выговора Ш.Ахмедову - начальнику данной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Районной финансовой полиции произвести проверку списков абонентов по списанию дебиторской задолженности по электроэнергии.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взложить постоянной комиссии районного кенеша по промышленности, строительству, транспорту, торговле, связи, энергетике.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Кара-Суйского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Б.Каратаев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dzua8xg_1zuji-o956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dalil.kg/document/26985</w:t>
      </w:r>
    </w:hyperlink>
  </w:p>
  <w:p>
    <w:pPr>
      <w:spacing w:after="0" w:before="40"/>
      <w:jc w:val="center"/>
    </w:pPr>
    <w:hyperlink w:history="1" r:id="rId61pwk3z_y6awvnbkeh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dzua8xg_1zuji-o956nd" Type="http://schemas.openxmlformats.org/officeDocument/2006/relationships/hyperlink" Target="https://dalil.kg/document/26985" TargetMode="External"/><Relationship Id="rId61pwk3z_y6awvnbkehd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2026-10-05T19:24:03.228Z</dcterms:created>
  <dcterms:modified xsi:type="dcterms:W3CDTF">2026-10-05T19:24:03.228Z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