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октября 1999 года № 111</w:t>
      </w:r>
    </w:p>
    <w:p>
      <w:pPr>
        <w:spacing w:after="480" w:before="200"/>
        <w:ind w:firstLine="397"/>
        <w:jc w:val="center"/>
      </w:pPr>
      <w:r>
        <w:rPr>
          <w:rFonts w:ascii="Arial" w:cs="Arial" w:eastAsia="Arial" w:hAnsi="Arial"/>
          <w:b/>
          <w:bCs/>
          <w:sz w:val="28"/>
          <w:szCs w:val="28"/>
        </w:rPr>
        <w:t xml:space="preserve">О некоммерческих организациях</w:t>
      </w:r>
    </w:p>
    <w:p>
      <w:pPr>
        <w:spacing w:after="120"/>
        <w:ind w:firstLine="397"/>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rbxyqnfrl482lrm0iml-r">
        <w:r>
          <w:rPr>
            <w:rFonts w:ascii="Arial" w:cs="Arial" w:eastAsia="Arial" w:hAnsi="Arial"/>
            <w:i/>
            <w:iCs/>
            <w:color w:val="1D4ED8"/>
            <w:sz w:val="24"/>
            <w:szCs w:val="24"/>
            <w:u w:val="single"/>
          </w:rPr>
          <w:t xml:space="preserve">30 мая 2014 года № 82</w:t>
        </w:r>
      </w:hyperlink>
      <w:r>
        <w:rPr>
          <w:rFonts w:ascii="Arial" w:cs="Arial" w:eastAsia="Arial" w:hAnsi="Arial"/>
          <w:i/>
          <w:iCs/>
          <w:sz w:val="24"/>
          <w:szCs w:val="24"/>
        </w:rPr>
        <w:t xml:space="preserve">, </w:t>
      </w:r>
      <w:hyperlink w:history="1" r:id="rIdbx2scnb7rthr5x7-f-_es">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w:t>
      </w:r>
      <w:hyperlink w:history="1" r:id="rIdtfhvhehbwfkyfw5lfa6ve">
        <w:r>
          <w:rPr>
            <w:rFonts w:ascii="Arial" w:cs="Arial" w:eastAsia="Arial" w:hAnsi="Arial"/>
            <w:i/>
            <w:iCs/>
            <w:color w:val="1D4ED8"/>
            <w:sz w:val="24"/>
            <w:szCs w:val="24"/>
            <w:u w:val="single"/>
          </w:rPr>
          <w:t xml:space="preserve">26 июня 2021 года № 78</w:t>
        </w:r>
      </w:hyperlink>
      <w:r>
        <w:rPr>
          <w:rFonts w:ascii="Arial" w:cs="Arial" w:eastAsia="Arial" w:hAnsi="Arial"/>
          <w:i/>
          <w:iCs/>
          <w:sz w:val="24"/>
          <w:szCs w:val="24"/>
        </w:rPr>
        <w:t xml:space="preserve">, </w:t>
      </w:r>
      <w:hyperlink w:history="1" r:id="rId32hoixmpt3unsxlupy5o-">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 </w:t>
      </w:r>
      <w:hyperlink w:history="1" r:id="rIdezwdphhelyob3dri68ynk">
        <w:r>
          <w:rPr>
            <w:rFonts w:ascii="Arial" w:cs="Arial" w:eastAsia="Arial" w:hAnsi="Arial"/>
            <w:i/>
            <w:iCs/>
            <w:color w:val="1D4ED8"/>
            <w:sz w:val="24"/>
            <w:szCs w:val="24"/>
            <w:u w:val="single"/>
          </w:rPr>
          <w:t xml:space="preserve">2 апреля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72</w:t>
        </w:r>
      </w:hyperlink>
      <w:r>
        <w:rPr>
          <w:rFonts w:ascii="Arial" w:cs="Arial" w:eastAsia="Arial" w:hAnsi="Arial"/>
          <w:i/>
          <w:iCs/>
          <w:sz w:val="24"/>
          <w:szCs w:val="24"/>
        </w:rPr>
        <w:t xml:space="preserve">) </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I
 Общие положения</w:t>
      </w:r>
    </w:p>
    <w:p>
      <w:pPr>
        <w:spacing w:after="120"/>
        <w:ind w:firstLine="397"/>
        <w:jc w:val="both"/>
      </w:pPr>
      <w:r>
        <w:rPr>
          <w:rFonts w:ascii="Arial" w:cs="Arial" w:eastAsia="Arial" w:hAnsi="Arial"/>
          <w:b/>
          <w:bCs/>
          <w:sz w:val="24"/>
          <w:szCs w:val="24"/>
        </w:rPr>
        <w:t xml:space="preserve">Статья 1. Область регулирования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регулирует общественные отношения, возникающие в связи с созданием, деятельностью, реорганизацией и ликвидацией некоммерческих организаций, в том числе иностранных некоммерческих организаций, действующих на территории Кыргызской Республики.</w:t>
      </w:r>
    </w:p>
    <w:p>
      <w:pPr>
        <w:spacing w:after="120"/>
        <w:ind w:firstLine="397"/>
        <w:jc w:val="both"/>
      </w:pPr>
      <w:r>
        <w:rPr>
          <w:rFonts w:ascii="Arial" w:cs="Arial" w:eastAsia="Arial" w:hAnsi="Arial"/>
          <w:sz w:val="24"/>
          <w:szCs w:val="24"/>
        </w:rPr>
        <w:t xml:space="preserve">Действие настоящего Закона распространяется на некоммерческие организации, образованные в форме общественных объединений, фондов и учреждений. Действие настоящего Закона не распространяется на политические партии, профессиональные союзы, религиозные организации и кооперативы, статус, порядок создания и принципы деятельности которых регулируются отдельными законами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Основные понятия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Некоммерческая организация</w:t>
      </w:r>
      <w:r>
        <w:rPr>
          <w:rFonts w:ascii="Arial" w:cs="Arial" w:eastAsia="Arial" w:hAnsi="Arial"/>
          <w:sz w:val="24"/>
          <w:szCs w:val="24"/>
        </w:rPr>
        <w:t xml:space="preserve"> - добровольная самоуправляемая организация, созданная физическими и (или) юридическими лицами на основе общности их интересов для реализации духовных или иных нематериальных потребностей в интересах своих членов и (или) всего общества, для которых извлечение прибыли не является основной целью деятельности, а полученная прибыль не распределяется между членами, учредителями и должностными лицами.</w:t>
      </w:r>
    </w:p>
    <w:p>
      <w:pPr>
        <w:spacing w:after="120"/>
        <w:ind w:firstLine="397"/>
        <w:jc w:val="both"/>
      </w:pPr>
      <w:r>
        <w:rPr>
          <w:rFonts w:ascii="Arial" w:cs="Arial" w:eastAsia="Arial" w:hAnsi="Arial"/>
          <w:sz w:val="24"/>
          <w:szCs w:val="24"/>
        </w:rPr>
        <w:t xml:space="preserve">Учредителями некоммерческих организаций могут быть юридические и дееспособные физические лица независимо от места регистрации юридических лиц и места жительства или гражданства физических лиц.</w:t>
      </w:r>
    </w:p>
    <w:p>
      <w:pPr>
        <w:spacing w:after="120"/>
        <w:ind w:firstLine="397"/>
        <w:jc w:val="both"/>
      </w:pPr>
      <w:r>
        <w:rPr>
          <w:rFonts w:ascii="Arial" w:cs="Arial" w:eastAsia="Arial" w:hAnsi="Arial"/>
          <w:sz w:val="24"/>
          <w:szCs w:val="24"/>
        </w:rPr>
        <w:t xml:space="preserve">Членами некоммерческих организаций могут быть юридические и физические лица независимо от места регистрации юридических лиц и места жительства или гражданства физических лиц.</w:t>
      </w:r>
    </w:p>
    <w:p>
      <w:pPr>
        <w:spacing w:after="120"/>
        <w:ind w:firstLine="397"/>
        <w:jc w:val="both"/>
      </w:pPr>
      <w:r>
        <w:rPr>
          <w:rFonts w:ascii="Arial" w:cs="Arial" w:eastAsia="Arial" w:hAnsi="Arial"/>
          <w:b/>
          <w:bCs/>
          <w:sz w:val="24"/>
          <w:szCs w:val="24"/>
        </w:rPr>
        <w:t xml:space="preserve">Иностранная некоммерческая организация -</w:t>
      </w:r>
      <w:r>
        <w:rPr>
          <w:rFonts w:ascii="Arial" w:cs="Arial" w:eastAsia="Arial" w:hAnsi="Arial"/>
          <w:sz w:val="24"/>
          <w:szCs w:val="24"/>
        </w:rPr>
        <w:t xml:space="preserve"> организация, не имеющая в качестве основной цели своей деятельности извлечение прибыли и не распределяющая полученную прибыль между участниками, созданная за пределами территории Кыргызской Республики в соответствии с законодательством иностранного государства, учредителями (участниками) которой не являются государственные органы.</w:t>
      </w:r>
    </w:p>
    <w:p>
      <w:pPr>
        <w:spacing w:after="120"/>
        <w:ind w:firstLine="397"/>
        <w:jc w:val="both"/>
      </w:pPr>
      <w:r>
        <w:rPr>
          <w:rFonts w:ascii="Arial" w:cs="Arial" w:eastAsia="Arial" w:hAnsi="Arial"/>
          <w:sz w:val="24"/>
          <w:szCs w:val="24"/>
        </w:rPr>
        <w:t xml:space="preserve">Иностранная некоммерческая организация осуществляет свою деятельность на территории Кыргызской Республики через свои структурные подразделения - филиалы и представительства.</w:t>
      </w:r>
    </w:p>
    <w:p>
      <w:pPr>
        <w:spacing w:after="120"/>
        <w:ind w:firstLine="397"/>
        <w:jc w:val="both"/>
      </w:pPr>
      <w:r>
        <w:rPr>
          <w:rFonts w:ascii="Arial" w:cs="Arial" w:eastAsia="Arial" w:hAnsi="Arial"/>
          <w:b/>
          <w:bCs/>
          <w:sz w:val="24"/>
          <w:szCs w:val="24"/>
        </w:rPr>
        <w:t xml:space="preserve">Структурные подразделения иностранных некоммерческих организаций -</w:t>
      </w:r>
      <w:r>
        <w:rPr>
          <w:rFonts w:ascii="Arial" w:cs="Arial" w:eastAsia="Arial" w:hAnsi="Arial"/>
          <w:sz w:val="24"/>
          <w:szCs w:val="24"/>
        </w:rPr>
        <w:t xml:space="preserve"> филиалы и представительства иностранных некоммерческих организаций, подлежащие государственной регистрации и приобретающие правоспособность на территории Кыргызской Республики со дня внесения в реестр филиалов и представительств международных организаций и иностранных некоммерческих организаций сведений о соответствующем структурном подразделении в порядке, предусмотренном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Некоммерческая организация, выполняющая функции иностранного представителя -</w:t>
      </w:r>
      <w:r>
        <w:rPr>
          <w:rFonts w:ascii="Arial" w:cs="Arial" w:eastAsia="Arial" w:hAnsi="Arial"/>
          <w:sz w:val="24"/>
          <w:szCs w:val="24"/>
        </w:rPr>
        <w:t xml:space="preserve"> некоммерческая организация, созданная в Кыргызской Республике, которая получает денежные средства 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уполномоченных ими лиц, получающих денежные средства и иное имущество от указанных источников (за исключением открытых акционерных обществ с государственным участием и их дочерних обществ) (далее - иностранные источники), и которая участвует, в том числе в интересах иностранных источников, в политической деятельности, осуществляемой на территории Кыргызской Республики.</w:t>
      </w:r>
    </w:p>
    <w:p>
      <w:pPr>
        <w:spacing w:after="120"/>
        <w:ind w:firstLine="397"/>
        <w:jc w:val="both"/>
      </w:pPr>
      <w:r>
        <w:rPr>
          <w:rFonts w:ascii="Arial" w:cs="Arial" w:eastAsia="Arial" w:hAnsi="Arial"/>
          <w:sz w:val="24"/>
          <w:szCs w:val="24"/>
        </w:rPr>
        <w:t xml:space="preserve">Некоммерческая организация признается участвующей в политической деятельности, осуществляемой на территории Кыргызской Республики, если независимо от целей и задач, указанных в ее учредительных документах, она участвует (в том числе путем финансирования) в организации и проведении политических акций в целях воздействия на принятие государственными органами решений, направленных на изменение проводимой ими государственной политики, а также в формировании общественного мнения в указанных целях.</w:t>
      </w:r>
    </w:p>
    <w:p>
      <w:pPr>
        <w:spacing w:after="120"/>
        <w:ind w:firstLine="397"/>
        <w:jc w:val="both"/>
      </w:pPr>
      <w:r>
        <w:rPr>
          <w:rFonts w:ascii="Arial" w:cs="Arial" w:eastAsia="Arial" w:hAnsi="Arial"/>
          <w:b/>
          <w:bCs/>
          <w:sz w:val="24"/>
          <w:szCs w:val="24"/>
        </w:rPr>
        <w:t xml:space="preserve">Политическая деятельность -</w:t>
      </w:r>
      <w:r>
        <w:rPr>
          <w:rFonts w:ascii="Arial" w:cs="Arial" w:eastAsia="Arial" w:hAnsi="Arial"/>
          <w:sz w:val="24"/>
          <w:szCs w:val="24"/>
        </w:rPr>
        <w:t xml:space="preserve"> деятельность в сфере государственного устройства, защиты основ конституционного строя Кыргызской Республики, защиты суверенитета и обеспечения территориальной целостности, законности, правопорядка, государственной и общественной безопасности, обороны, внешней политики, социально-экономического и национального развития.</w:t>
      </w:r>
    </w:p>
    <w:p>
      <w:pPr>
        <w:spacing w:after="120"/>
        <w:ind w:firstLine="397"/>
        <w:jc w:val="both"/>
      </w:pPr>
      <w:r>
        <w:rPr>
          <w:rFonts w:ascii="Arial" w:cs="Arial" w:eastAsia="Arial" w:hAnsi="Arial"/>
          <w:sz w:val="24"/>
          <w:szCs w:val="24"/>
        </w:rPr>
        <w:t xml:space="preserve">Формы политической деятельности:</w:t>
      </w:r>
    </w:p>
    <w:p>
      <w:pPr>
        <w:spacing w:after="120"/>
        <w:ind w:firstLine="397"/>
        <w:jc w:val="both"/>
      </w:pPr>
      <w:r>
        <w:rPr>
          <w:rFonts w:ascii="Arial" w:cs="Arial" w:eastAsia="Arial" w:hAnsi="Arial"/>
          <w:sz w:val="24"/>
          <w:szCs w:val="24"/>
        </w:rPr>
        <w:t xml:space="preserve">- участие в организации и проведении публичных мероприятий в форме собраний, митингов, демонстраций, шествий или пикетирований либо в различных сочетаниях этих форм, организации и проведении публичных дебатов, дискуссий, выступлений;</w:t>
      </w:r>
    </w:p>
    <w:p>
      <w:pPr>
        <w:spacing w:after="120"/>
        <w:ind w:firstLine="397"/>
        <w:jc w:val="both"/>
      </w:pPr>
      <w:r>
        <w:rPr>
          <w:rFonts w:ascii="Arial" w:cs="Arial" w:eastAsia="Arial" w:hAnsi="Arial"/>
          <w:sz w:val="24"/>
          <w:szCs w:val="24"/>
        </w:rPr>
        <w:t xml:space="preserve">- участие в деятельности, направленной на получение определенного результата на выборах, референдумах, в наблюдении за проведением выборов, референдумов, формировании избирательных комиссий, комиссий по проведению референдумов, в деятельности политических партий;</w:t>
      </w:r>
    </w:p>
    <w:p>
      <w:pPr>
        <w:spacing w:after="120"/>
        <w:ind w:firstLine="397"/>
        <w:jc w:val="both"/>
      </w:pPr>
      <w:r>
        <w:rPr>
          <w:rFonts w:ascii="Arial" w:cs="Arial" w:eastAsia="Arial" w:hAnsi="Arial"/>
          <w:sz w:val="24"/>
          <w:szCs w:val="24"/>
        </w:rPr>
        <w:t xml:space="preserve">- публичные обращения к государственным органам, органам местного самоуправления, их должностным лицам, а также иные действия, оказывающие влияние на деятельность этих органов, в том числе на принятие, изменение, отмену законов или иных нормативных правовых актов;</w:t>
      </w:r>
    </w:p>
    <w:p>
      <w:pPr>
        <w:spacing w:after="120"/>
        <w:ind w:firstLine="397"/>
        <w:jc w:val="both"/>
      </w:pPr>
      <w:r>
        <w:rPr>
          <w:rFonts w:ascii="Arial" w:cs="Arial" w:eastAsia="Arial" w:hAnsi="Arial"/>
          <w:sz w:val="24"/>
          <w:szCs w:val="24"/>
        </w:rPr>
        <w:t xml:space="preserve">- распространение, в том числе с использованием современных информационных технологий, мнений о принимаемых государственными органами решениях и проводимой политике;</w:t>
      </w:r>
    </w:p>
    <w:p>
      <w:pPr>
        <w:spacing w:after="120"/>
        <w:ind w:firstLine="397"/>
        <w:jc w:val="both"/>
      </w:pPr>
      <w:r>
        <w:rPr>
          <w:rFonts w:ascii="Arial" w:cs="Arial" w:eastAsia="Arial" w:hAnsi="Arial"/>
          <w:sz w:val="24"/>
          <w:szCs w:val="24"/>
        </w:rPr>
        <w:t xml:space="preserve">- формирование общественно-политических взглядов и убеждений, в том числе путем проведения опросов общественного мнения и обнародования их результатов или проведения иных социологических исследований;</w:t>
      </w:r>
    </w:p>
    <w:p>
      <w:pPr>
        <w:spacing w:after="120"/>
        <w:ind w:firstLine="397"/>
        <w:jc w:val="both"/>
      </w:pPr>
      <w:r>
        <w:rPr>
          <w:rFonts w:ascii="Arial" w:cs="Arial" w:eastAsia="Arial" w:hAnsi="Arial"/>
          <w:sz w:val="24"/>
          <w:szCs w:val="24"/>
        </w:rPr>
        <w:t xml:space="preserve">- вовлечение граждан, в том числе несовершеннолетних, в указанную деятельность.</w:t>
      </w:r>
    </w:p>
    <w:p>
      <w:pPr>
        <w:spacing w:after="120"/>
        <w:ind w:firstLine="397"/>
        <w:jc w:val="both"/>
      </w:pPr>
      <w:r>
        <w:rPr>
          <w:rFonts w:ascii="Arial" w:cs="Arial" w:eastAsia="Arial" w:hAnsi="Arial"/>
          <w:sz w:val="24"/>
          <w:szCs w:val="24"/>
        </w:rPr>
        <w:t xml:space="preserve">К политической деятельности не относится деятельность в области науки, культуры, искусства, здравоохранения, охраны здоровья граждан, социальной поддержки и защиты граждан, социальной поддержки инвалидов, защиты материнства и детства, пропаганды здорового образа жизни, физической культуры и спорта, защиты растительного и животного мира, а также благотворительная деятельность.</w:t>
      </w:r>
    </w:p>
    <w:p>
      <w:pPr>
        <w:spacing w:after="120"/>
        <w:ind w:firstLine="397"/>
        <w:jc w:val="both"/>
      </w:pPr>
      <w:r>
        <w:rPr>
          <w:rFonts w:ascii="Arial" w:cs="Arial" w:eastAsia="Arial" w:hAnsi="Arial"/>
          <w:b/>
          <w:bCs/>
          <w:sz w:val="24"/>
          <w:szCs w:val="24"/>
        </w:rPr>
        <w:t xml:space="preserve">Некоммерческая деятельность</w:t>
      </w:r>
      <w:r>
        <w:rPr>
          <w:rFonts w:ascii="Arial" w:cs="Arial" w:eastAsia="Arial" w:hAnsi="Arial"/>
          <w:sz w:val="24"/>
          <w:szCs w:val="24"/>
        </w:rPr>
        <w:t xml:space="preserve"> - деятельность, осуществляемая юридическими и (или) физическими лицами индивидуально или совместно, с образованием или без образования самостоятельного юридического лица и не ставящая основной целью извлечение прибыли. Каждый участник некоммерческой деятельности, осуществляемой без образования самостоятельного юридического лица, в случае причинения ущерба третьим лицам несет ответственность по его возмещению согласно законодательству.</w:t>
      </w:r>
    </w:p>
    <w:p>
      <w:pPr>
        <w:spacing w:after="120"/>
        <w:ind w:firstLine="397"/>
        <w:jc w:val="both"/>
      </w:pPr>
      <w:r>
        <w:rPr>
          <w:rFonts w:ascii="Arial" w:cs="Arial" w:eastAsia="Arial" w:hAnsi="Arial"/>
          <w:b/>
          <w:bCs/>
          <w:sz w:val="24"/>
          <w:szCs w:val="24"/>
        </w:rPr>
        <w:t xml:space="preserve">Общественное объединение</w:t>
      </w:r>
      <w:r>
        <w:rPr>
          <w:rFonts w:ascii="Arial" w:cs="Arial" w:eastAsia="Arial" w:hAnsi="Arial"/>
          <w:sz w:val="24"/>
          <w:szCs w:val="24"/>
        </w:rPr>
        <w:t xml:space="preserve"> - добровольное объединение граждан, объединившихся на основе общности их интересов для удовлетворения духовных и иных нематериальных потребностей.</w:t>
      </w:r>
    </w:p>
    <w:p>
      <w:pPr>
        <w:spacing w:after="120"/>
        <w:ind w:firstLine="397"/>
        <w:jc w:val="both"/>
      </w:pPr>
      <w:r>
        <w:rPr>
          <w:rFonts w:ascii="Arial" w:cs="Arial" w:eastAsia="Arial" w:hAnsi="Arial"/>
          <w:b/>
          <w:bCs/>
          <w:sz w:val="24"/>
          <w:szCs w:val="24"/>
        </w:rPr>
        <w:t xml:space="preserve">Фонд</w:t>
      </w:r>
      <w:r>
        <w:rPr>
          <w:rFonts w:ascii="Arial" w:cs="Arial" w:eastAsia="Arial" w:hAnsi="Arial"/>
          <w:sz w:val="24"/>
          <w:szCs w:val="24"/>
        </w:rPr>
        <w:t xml:space="preserve"> - не имеющая членства организация, учрежденная физическими и (или) юридическими лицами на основе добровольных имущественных взносов и преследующая социальные, благотворительные, культурные, образовательные или иные общественно-полезные цели.</w:t>
      </w:r>
    </w:p>
    <w:p>
      <w:pPr>
        <w:spacing w:after="120"/>
        <w:ind w:firstLine="397"/>
        <w:jc w:val="both"/>
      </w:pPr>
      <w:r>
        <w:rPr>
          <w:rFonts w:ascii="Arial" w:cs="Arial" w:eastAsia="Arial" w:hAnsi="Arial"/>
          <w:b/>
          <w:bCs/>
          <w:sz w:val="24"/>
          <w:szCs w:val="24"/>
        </w:rPr>
        <w:t xml:space="preserve">Учреждение</w:t>
      </w:r>
      <w:r>
        <w:rPr>
          <w:rFonts w:ascii="Arial" w:cs="Arial" w:eastAsia="Arial" w:hAnsi="Arial"/>
          <w:sz w:val="24"/>
          <w:szCs w:val="24"/>
        </w:rPr>
        <w:t xml:space="preserve"> - организация, созданная собственником для осуществления управленческих, социально-культурных или иных функций некоммерческого характера и финансируемая полностью или частично этим собственником.</w:t>
      </w:r>
    </w:p>
    <w:p>
      <w:pPr>
        <w:spacing w:after="120"/>
        <w:ind w:firstLine="397"/>
        <w:jc w:val="both"/>
      </w:pPr>
      <w:r>
        <w:rPr>
          <w:rFonts w:ascii="Arial" w:cs="Arial" w:eastAsia="Arial" w:hAnsi="Arial"/>
          <w:b/>
          <w:bCs/>
          <w:sz w:val="24"/>
          <w:szCs w:val="24"/>
        </w:rPr>
        <w:t xml:space="preserve">Имущество некоммерческой организации</w:t>
      </w:r>
      <w:r>
        <w:rPr>
          <w:rFonts w:ascii="Arial" w:cs="Arial" w:eastAsia="Arial" w:hAnsi="Arial"/>
          <w:sz w:val="24"/>
          <w:szCs w:val="24"/>
        </w:rPr>
        <w:t xml:space="preserve"> - любое имущество некоммерческой организации, ее имущественные и неимущественные права, ее доход от предпринимательской и иной деятельности, а также коммерческая информация о ее деятельности. </w:t>
      </w:r>
    </w:p>
    <w:p>
      <w:pPr>
        <w:spacing w:after="120"/>
        <w:ind w:firstLine="397"/>
        <w:jc w:val="both"/>
      </w:pPr>
      <w:r>
        <w:rPr>
          <w:rFonts w:ascii="Arial" w:cs="Arial" w:eastAsia="Arial" w:hAnsi="Arial"/>
          <w:i/>
          <w:iCs/>
          <w:sz w:val="24"/>
          <w:szCs w:val="24"/>
        </w:rPr>
        <w:t xml:space="preserve">(В редакции </w:t>
      </w:r>
      <w:hyperlink w:history="1" r:id="rId5v_1vx54kscw5m08cwpc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 апреля 2024 года </w:t>
      </w:r>
      <w:r>
        <w:rPr>
          <w:rFonts w:ascii="Arial" w:cs="Arial" w:eastAsia="Arial" w:hAnsi="Arial"/>
          <w:i/>
          <w:iCs/>
          <w:sz w:val="24"/>
          <w:szCs w:val="24"/>
        </w:rPr>
        <w:t xml:space="preserve">№ 72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Законодательство о некоммерческих организациях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Правовое положение некоммерческих организаций, порядок их создания, деятельности, реорганизация и ликвидация основываются на </w:t>
      </w:r>
      <w:hyperlink w:history="1" r:id="rId1c0mmj49olphsyplfl3z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регулируются Гражданским </w:t>
      </w:r>
      <w:hyperlink w:history="1" r:id="rId3whlxvubtnksrpi6dyhd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настоящим Законом и иными нормативными правовыми актами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xlyi8_6mwqf-ufzuiou-v">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Принципы создания и деятельности некоммерческих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Все некоммерческие организации создаются и действуют на основе добровольности, самоуправления, законности, гласности и открытости.</w:t>
      </w:r>
    </w:p>
    <w:p>
      <w:pPr>
        <w:spacing w:after="120"/>
        <w:ind w:firstLine="397"/>
        <w:jc w:val="both"/>
      </w:pPr>
      <w:r>
        <w:rPr>
          <w:rFonts w:ascii="Arial" w:cs="Arial" w:eastAsia="Arial" w:hAnsi="Arial"/>
          <w:sz w:val="24"/>
          <w:szCs w:val="24"/>
        </w:rPr>
        <w:t xml:space="preserve">Участие или неучастие гражданина в деятельности некоммерческой организации не может служить основанием для ограничения его прав и свобод.</w:t>
      </w:r>
    </w:p>
    <w:p>
      <w:pPr>
        <w:spacing w:after="120"/>
        <w:ind w:firstLine="397"/>
        <w:jc w:val="both"/>
      </w:pPr>
      <w:r>
        <w:rPr>
          <w:rFonts w:ascii="Arial" w:cs="Arial" w:eastAsia="Arial" w:hAnsi="Arial"/>
          <w:sz w:val="24"/>
          <w:szCs w:val="24"/>
        </w:rPr>
        <w:t xml:space="preserve">На штатных сотрудников некоммерческой организации распространяется законодательство Кыргызской Республики о труде, социальном обеспечении и медицинском страховании.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Государство и некоммерческие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Государство гарантирует некоммерческим организациям условия для выполнения ими уставных задач. Государственные органы и должностные лица обеспечивают соблюдение прав и законных интересов некоммерческих организаций в соответствии с </w:t>
      </w:r>
      <w:hyperlink w:history="1" r:id="rIduhzqk12jsbmzklcnljng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законодательством Кыргызской Республики и оказывают поддержку их деятельности.</w:t>
      </w:r>
    </w:p>
    <w:p>
      <w:pPr>
        <w:spacing w:after="120"/>
        <w:ind w:firstLine="397"/>
        <w:jc w:val="both"/>
      </w:pPr>
      <w:r>
        <w:rPr>
          <w:rFonts w:ascii="Arial" w:cs="Arial" w:eastAsia="Arial" w:hAnsi="Arial"/>
          <w:sz w:val="24"/>
          <w:szCs w:val="24"/>
        </w:rPr>
        <w:t xml:space="preserve">Государственная поддержка может предоставляться в форме целевого финансирования отдельных общественно полезных программ некоммерческих организаций, а также в других формах, не запрещенных законодательством.</w:t>
      </w:r>
    </w:p>
    <w:p>
      <w:pPr>
        <w:spacing w:after="120"/>
        <w:ind w:firstLine="397"/>
        <w:jc w:val="both"/>
      </w:pPr>
      <w:r>
        <w:rPr>
          <w:rFonts w:ascii="Arial" w:cs="Arial" w:eastAsia="Arial" w:hAnsi="Arial"/>
          <w:sz w:val="24"/>
          <w:szCs w:val="24"/>
        </w:rPr>
        <w:t xml:space="preserve">Вмешательство государственных органов или должностных лиц в деятельность некоммерческих организаций равно как и вмешательство некоммерческих организаций в деятельность государственных органов и должностных лиц не допускается, кроме случаев, когда это предусмотрено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Правовое положение и организационно-правовые формы некоммерческих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Некоммерческие организации приобретают права юридического лица с даты их государственной регистрации.</w:t>
      </w:r>
    </w:p>
    <w:p>
      <w:pPr>
        <w:spacing w:after="120"/>
        <w:ind w:firstLine="397"/>
        <w:jc w:val="both"/>
      </w:pPr>
      <w:r>
        <w:rPr>
          <w:rFonts w:ascii="Arial" w:cs="Arial" w:eastAsia="Arial" w:hAnsi="Arial"/>
          <w:sz w:val="24"/>
          <w:szCs w:val="24"/>
        </w:rPr>
        <w:t xml:space="preserve">Некоммерческие организации могут создаваться с образованием или без образования юридического лица в форме общественных объединений, фондов и учреждений.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Ассоциации (союзы) некоммерческих организаций и (или) коммерческих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Некоммерческие организации в целях координации деятельности, а также представления и защиты общих интересов могут по договору между собой создавать объединения в форме некоммерческих ассоциаций или союзов.</w:t>
      </w:r>
    </w:p>
    <w:p>
      <w:pPr>
        <w:spacing w:after="120"/>
        <w:ind w:firstLine="397"/>
        <w:jc w:val="both"/>
      </w:pPr>
      <w:r>
        <w:rPr>
          <w:rFonts w:ascii="Arial" w:cs="Arial" w:eastAsia="Arial" w:hAnsi="Arial"/>
          <w:sz w:val="24"/>
          <w:szCs w:val="24"/>
        </w:rPr>
        <w:t xml:space="preserve">На ассоциации (союзы) распространяются общие положения настоящего Закона, а также положения, регулирующие общественные объединения.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Филиалы и представительства некоммерческих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Некоммерческие организации могут создавать филиалы и открывать представительства на территории Кыргызской Республики и за рубежом в соответствии с законодательством.</w:t>
      </w:r>
    </w:p>
    <w:p>
      <w:pPr>
        <w:spacing w:after="120"/>
        <w:ind w:firstLine="397"/>
        <w:jc w:val="both"/>
      </w:pPr>
      <w:r>
        <w:rPr>
          <w:rFonts w:ascii="Arial" w:cs="Arial" w:eastAsia="Arial" w:hAnsi="Arial"/>
          <w:sz w:val="24"/>
          <w:szCs w:val="24"/>
        </w:rPr>
        <w:t xml:space="preserve">Филиалы и представительства некоммерческих организаций не являются юридическими лицами, наделяются имуществом создавшей их организации и действуют на основании утвержденного ею положения. Имущество филиала или представительства учитывается на отдельном балансе и на балансе, создавшей их некоммерческой организации.</w:t>
      </w:r>
    </w:p>
    <w:p>
      <w:pPr>
        <w:spacing w:after="120"/>
        <w:ind w:firstLine="397"/>
        <w:jc w:val="both"/>
      </w:pPr>
      <w:r>
        <w:rPr>
          <w:rFonts w:ascii="Arial" w:cs="Arial" w:eastAsia="Arial" w:hAnsi="Arial"/>
          <w:sz w:val="24"/>
          <w:szCs w:val="24"/>
        </w:rPr>
        <w:t xml:space="preserve">Руководитель филиала (представительства) назначается некоммерческой организацией и действует на основании доверенности, выданной уполномоченным органом этой организации.</w:t>
      </w:r>
    </w:p>
    <w:p>
      <w:pPr>
        <w:spacing w:after="120"/>
        <w:ind w:firstLine="397"/>
        <w:jc w:val="both"/>
      </w:pPr>
      <w:r>
        <w:rPr>
          <w:rFonts w:ascii="Arial" w:cs="Arial" w:eastAsia="Arial" w:hAnsi="Arial"/>
          <w:sz w:val="24"/>
          <w:szCs w:val="24"/>
        </w:rPr>
        <w:t xml:space="preserve">Филиал (представительство) осуществляет свою деятельность от имени создавшей их организации. Ответственность за деятельность филиала (представительства) несет создавшая их организация.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Регистрация некоммерческих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Регистрация некоммерческих организаций осуществляется в соответствии с законодательством в сфере регистрации юридических лиц.</w:t>
      </w:r>
    </w:p>
    <w:p>
      <w:pPr>
        <w:spacing w:after="12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dv5gdnfmqqkjucfzpcrhz">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 </w:t>
      </w:r>
      <w:hyperlink w:history="1" r:id="rIdwql0pywc2yh6yp68slaak">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Устав некоммерческой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Требования устава некоммерческой организации обязательны для исполнения самой организацией, ее учредителями, членами (для общественных объединений), должностными лицами и руководящими органами.</w:t>
      </w:r>
    </w:p>
    <w:p>
      <w:pPr>
        <w:spacing w:after="120"/>
        <w:ind w:firstLine="397"/>
        <w:jc w:val="both"/>
      </w:pPr>
      <w:r>
        <w:rPr>
          <w:rFonts w:ascii="Arial" w:cs="Arial" w:eastAsia="Arial" w:hAnsi="Arial"/>
          <w:sz w:val="24"/>
          <w:szCs w:val="24"/>
        </w:rPr>
        <w:t xml:space="preserve">В уставе некоммерческой организации должны быть определены:</w:t>
      </w:r>
    </w:p>
    <w:p>
      <w:pPr>
        <w:spacing w:after="120"/>
        <w:ind w:firstLine="397"/>
        <w:jc w:val="both"/>
      </w:pPr>
      <w:r>
        <w:rPr>
          <w:rFonts w:ascii="Arial" w:cs="Arial" w:eastAsia="Arial" w:hAnsi="Arial"/>
          <w:sz w:val="24"/>
          <w:szCs w:val="24"/>
        </w:rPr>
        <w:t xml:space="preserve">- название и сокращенное название организации, юридический адрес;</w:t>
      </w:r>
    </w:p>
    <w:p>
      <w:pPr>
        <w:spacing w:after="120"/>
        <w:ind w:firstLine="397"/>
        <w:jc w:val="both"/>
      </w:pPr>
      <w:r>
        <w:rPr>
          <w:rFonts w:ascii="Arial" w:cs="Arial" w:eastAsia="Arial" w:hAnsi="Arial"/>
          <w:sz w:val="24"/>
          <w:szCs w:val="24"/>
        </w:rPr>
        <w:t xml:space="preserve">- предмет и цели деятельности, порядок управления деятельностью;</w:t>
      </w:r>
    </w:p>
    <w:p>
      <w:pPr>
        <w:spacing w:after="120"/>
        <w:ind w:firstLine="397"/>
        <w:jc w:val="both"/>
      </w:pPr>
      <w:r>
        <w:rPr>
          <w:rFonts w:ascii="Arial" w:cs="Arial" w:eastAsia="Arial" w:hAnsi="Arial"/>
          <w:sz w:val="24"/>
          <w:szCs w:val="24"/>
        </w:rPr>
        <w:t xml:space="preserve">- органы управления и надзора, ревизионные органы, их компетенция, порядок избрания, отзыва, а также ответственность должностных лиц;</w:t>
      </w:r>
    </w:p>
    <w:p>
      <w:pPr>
        <w:spacing w:after="120"/>
        <w:ind w:firstLine="397"/>
        <w:jc w:val="both"/>
      </w:pPr>
      <w:r>
        <w:rPr>
          <w:rFonts w:ascii="Arial" w:cs="Arial" w:eastAsia="Arial" w:hAnsi="Arial"/>
          <w:sz w:val="24"/>
          <w:szCs w:val="24"/>
        </w:rPr>
        <w:t xml:space="preserve">- права и обязанности, условия и порядок приема в члены организации и выхода из нее (для общественного объединения);</w:t>
      </w:r>
    </w:p>
    <w:p>
      <w:pPr>
        <w:spacing w:after="120"/>
        <w:ind w:firstLine="397"/>
        <w:jc w:val="both"/>
      </w:pPr>
      <w:r>
        <w:rPr>
          <w:rFonts w:ascii="Arial" w:cs="Arial" w:eastAsia="Arial" w:hAnsi="Arial"/>
          <w:sz w:val="24"/>
          <w:szCs w:val="24"/>
        </w:rPr>
        <w:t xml:space="preserve">- порядок внесения изменений в учредительные документы организации, порядок реорганизации и ликвидации;</w:t>
      </w:r>
    </w:p>
    <w:p>
      <w:pPr>
        <w:spacing w:after="120"/>
        <w:ind w:firstLine="397"/>
        <w:jc w:val="both"/>
      </w:pPr>
      <w:r>
        <w:rPr>
          <w:rFonts w:ascii="Arial" w:cs="Arial" w:eastAsia="Arial" w:hAnsi="Arial"/>
          <w:sz w:val="24"/>
          <w:szCs w:val="24"/>
        </w:rPr>
        <w:t xml:space="preserve">- порядок распределения имущества в случае ликвидации;</w:t>
      </w:r>
    </w:p>
    <w:p>
      <w:pPr>
        <w:spacing w:after="120"/>
        <w:ind w:firstLine="397"/>
        <w:jc w:val="both"/>
      </w:pPr>
      <w:r>
        <w:rPr>
          <w:rFonts w:ascii="Arial" w:cs="Arial" w:eastAsia="Arial" w:hAnsi="Arial"/>
          <w:sz w:val="24"/>
          <w:szCs w:val="24"/>
        </w:rPr>
        <w:t xml:space="preserve">- для фондов и учреждений - круг лиц, которые получают помощь от организации, за исключением тех случаев, когда круг лиц, получающих помощь от организации, не ограничивается;</w:t>
      </w:r>
    </w:p>
    <w:p>
      <w:pPr>
        <w:spacing w:after="120"/>
        <w:ind w:firstLine="397"/>
        <w:jc w:val="both"/>
      </w:pPr>
      <w:r>
        <w:rPr>
          <w:rFonts w:ascii="Arial" w:cs="Arial" w:eastAsia="Arial" w:hAnsi="Arial"/>
          <w:sz w:val="24"/>
          <w:szCs w:val="24"/>
        </w:rPr>
        <w:t xml:space="preserve">- срок деятельности организации, если таковой предусматривается.</w:t>
      </w:r>
    </w:p>
    <w:p>
      <w:pPr>
        <w:spacing w:after="120"/>
        <w:ind w:firstLine="397"/>
        <w:jc w:val="both"/>
      </w:pPr>
      <w:r>
        <w:rPr>
          <w:rFonts w:ascii="Arial" w:cs="Arial" w:eastAsia="Arial" w:hAnsi="Arial"/>
          <w:sz w:val="24"/>
          <w:szCs w:val="24"/>
        </w:rPr>
        <w:t xml:space="preserve">Устав может также содержать другие положения, которые не противоречат настоящему Закону. Если положение устава противоречит положениям настоящего Закона, то применяются положения Закона.</w:t>
      </w:r>
    </w:p>
    <w:p>
      <w:pPr>
        <w:spacing w:after="120"/>
        <w:ind w:firstLine="397"/>
        <w:jc w:val="both"/>
      </w:pPr>
      <w:r>
        <w:rPr>
          <w:rFonts w:ascii="Arial" w:cs="Arial" w:eastAsia="Arial" w:hAnsi="Arial"/>
          <w:sz w:val="24"/>
          <w:szCs w:val="24"/>
        </w:rPr>
        <w:t xml:space="preserve">Изменения и дополнения в устав организации вносятся по решению ее высшего органа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Юридический адрес, наименование и символы некоммерческой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Некоммерческая организация имеет наименование, содержащее указание на ее организационно-правовую форму. Организация, наименование которой зарегистрировано в установленном порядке, имеет исключительное право на его использование.</w:t>
      </w:r>
    </w:p>
    <w:p>
      <w:pPr>
        <w:spacing w:after="120"/>
        <w:ind w:firstLine="397"/>
        <w:jc w:val="both"/>
      </w:pPr>
      <w:r>
        <w:rPr>
          <w:rFonts w:ascii="Arial" w:cs="Arial" w:eastAsia="Arial" w:hAnsi="Arial"/>
          <w:sz w:val="24"/>
          <w:szCs w:val="24"/>
        </w:rPr>
        <w:t xml:space="preserve">Юридический адрес некоммерческой организации определяется по месту нахождения ее органа управления. Юридический адрес организации может также находиться по месту жительства физического лица - руководителя исполнительного органа управления.</w:t>
      </w:r>
    </w:p>
    <w:p>
      <w:pPr>
        <w:spacing w:after="120"/>
        <w:ind w:firstLine="397"/>
        <w:jc w:val="both"/>
      </w:pPr>
      <w:r>
        <w:rPr>
          <w:rFonts w:ascii="Arial" w:cs="Arial" w:eastAsia="Arial" w:hAnsi="Arial"/>
          <w:i/>
          <w:iCs/>
          <w:sz w:val="24"/>
          <w:szCs w:val="24"/>
        </w:rPr>
        <w:t xml:space="preserve">(Часть 3 утратила силу в соответствии с </w:t>
      </w:r>
      <w:hyperlink w:history="1" r:id="rIdudrlnjj35e4dmwo5dbxp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апреля 2016 года № 51)</w:t>
      </w:r>
    </w:p>
    <w:p>
      <w:pPr>
        <w:spacing w:after="120"/>
        <w:ind w:firstLine="397"/>
        <w:jc w:val="both"/>
      </w:pPr>
      <w:r>
        <w:rPr>
          <w:rFonts w:ascii="Arial" w:cs="Arial" w:eastAsia="Arial" w:hAnsi="Arial"/>
          <w:sz w:val="24"/>
          <w:szCs w:val="24"/>
        </w:rPr>
        <w:t xml:space="preserve">Некоммерческая организация может иметь в качестве символов флаг, эмблему, вымпел и другую символику. Символы организации не должны совпадать с государственной символикой Кыргызской Республики, с символикой иностранных государств, а также с символикой ранее зарегистрированных юридических лиц.</w:t>
      </w:r>
    </w:p>
    <w:p>
      <w:pPr>
        <w:spacing w:after="120"/>
        <w:ind w:firstLine="397"/>
        <w:jc w:val="both"/>
      </w:pPr>
      <w:r>
        <w:rPr>
          <w:rFonts w:ascii="Arial" w:cs="Arial" w:eastAsia="Arial" w:hAnsi="Arial"/>
          <w:i/>
          <w:iCs/>
          <w:sz w:val="24"/>
          <w:szCs w:val="24"/>
        </w:rPr>
        <w:t xml:space="preserve">(В редакции Закона КР от </w:t>
      </w:r>
      <w:hyperlink w:history="1" r:id="rIddoifgmwyffpi54hwarlim">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Деятельность некоммерческой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Некоммерческая организация имеет право заниматься любыми видами деятельности, не запрещенными законом, которые не противоречат целям и задачам организации, определенным в уставе, программных документах и иных актах.</w:t>
      </w:r>
    </w:p>
    <w:p>
      <w:pPr>
        <w:spacing w:after="120"/>
        <w:ind w:firstLine="397"/>
        <w:jc w:val="both"/>
      </w:pPr>
      <w:r>
        <w:rPr>
          <w:rFonts w:ascii="Arial" w:cs="Arial" w:eastAsia="Arial" w:hAnsi="Arial"/>
          <w:sz w:val="24"/>
          <w:szCs w:val="24"/>
        </w:rPr>
        <w:t xml:space="preserve">Некоммерческая организация имеет право заниматься хозяйственной, в том числе производственной, деятельностью без распределения полученной прибыли между учредителями, членами, должностными лицами, другими сотрудниками и членами органов управления. Такая деятельность может включать в себя производство и реализацию товаров, выполнение работ, оказание услуг с получением вознаграждения и другие виды предпринимательской деятельности, если они не противоречат целям и задачам организации.</w:t>
      </w:r>
    </w:p>
    <w:p>
      <w:pPr>
        <w:spacing w:after="120"/>
        <w:ind w:firstLine="397"/>
        <w:jc w:val="both"/>
      </w:pPr>
      <w:r>
        <w:rPr>
          <w:rFonts w:ascii="Arial" w:cs="Arial" w:eastAsia="Arial" w:hAnsi="Arial"/>
          <w:sz w:val="24"/>
          <w:szCs w:val="24"/>
        </w:rPr>
        <w:t xml:space="preserve">Ограничения отдельных видов деятельности некоммерческих организаций могут быть установлены только законом. В случаях, установленных законом, отдельные виды деятельности осуществляются при наличии лицензии или специального 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Конфликт интересов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Сделки между некоммерческой организацией и заинтересованными лицами, связанные с распоряжением имуществом организации, предполагают наличие конфликта интересов.</w:t>
      </w:r>
    </w:p>
    <w:p>
      <w:pPr>
        <w:spacing w:after="120"/>
        <w:ind w:firstLine="397"/>
        <w:jc w:val="both"/>
      </w:pPr>
      <w:r>
        <w:rPr>
          <w:rFonts w:ascii="Arial" w:cs="Arial" w:eastAsia="Arial" w:hAnsi="Arial"/>
          <w:sz w:val="24"/>
          <w:szCs w:val="24"/>
        </w:rPr>
        <w:t xml:space="preserve">Заинтересованными лицами являются должностные лица, члены руководящих органов некоммерческой организации, а также лица, которые в силу своих отношений с организацией могут влиять на распоряжение организацией своим имуществом, заключающие сделки со своей организацией лично или через представителя.</w:t>
      </w:r>
    </w:p>
    <w:p>
      <w:pPr>
        <w:spacing w:after="120"/>
        <w:ind w:firstLine="397"/>
        <w:jc w:val="both"/>
      </w:pPr>
      <w:r>
        <w:rPr>
          <w:rFonts w:ascii="Arial" w:cs="Arial" w:eastAsia="Arial" w:hAnsi="Arial"/>
          <w:sz w:val="24"/>
          <w:szCs w:val="24"/>
        </w:rPr>
        <w:t xml:space="preserve">Конфликт интересов также предполагается, если некоммерческая организация заключает сделки с родственниками заинтересованных лиц, а также их кредиторами.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Разрешение конфликта интересов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Сделка, в которой предполагается конфликт интересов, должна быть утверждена уполномоченным органом некоммерческой организации. Заинтересованное лицо должно проинформировать уполномоченный орган организации о заключении такой сделки до ее заключения.</w:t>
      </w:r>
    </w:p>
    <w:p>
      <w:pPr>
        <w:spacing w:after="120"/>
        <w:ind w:firstLine="397"/>
        <w:jc w:val="both"/>
      </w:pPr>
      <w:r>
        <w:rPr>
          <w:rFonts w:ascii="Arial" w:cs="Arial" w:eastAsia="Arial" w:hAnsi="Arial"/>
          <w:sz w:val="24"/>
          <w:szCs w:val="24"/>
        </w:rPr>
        <w:t xml:space="preserve">Заинтересованное лицо должно нести ответственность по возмещению всех убытков, понесенных некоммерческой организацией в результате сделки, заключенной при наличии конфликта интересов, если сделка не была утверждена уполномоченным органом.</w:t>
      </w:r>
    </w:p>
    <w:p>
      <w:pPr>
        <w:spacing w:after="120"/>
        <w:ind w:firstLine="397"/>
        <w:jc w:val="both"/>
      </w:pPr>
      <w:r>
        <w:rPr>
          <w:rFonts w:ascii="Arial" w:cs="Arial" w:eastAsia="Arial" w:hAnsi="Arial"/>
          <w:sz w:val="24"/>
          <w:szCs w:val="24"/>
        </w:rPr>
        <w:t xml:space="preserve">Дополнительно к возмещению убытков такое заинтересованное лицо должно также вернуть некоммерческой организации весь доход, полученный этим лицом в результате заключения такой сделки.</w:t>
      </w:r>
    </w:p>
    <w:p>
      <w:pPr>
        <w:spacing w:after="120"/>
        <w:ind w:firstLine="397"/>
        <w:jc w:val="both"/>
      </w:pPr>
      <w:r>
        <w:rPr>
          <w:rFonts w:ascii="Arial" w:cs="Arial" w:eastAsia="Arial" w:hAnsi="Arial"/>
          <w:sz w:val="24"/>
          <w:szCs w:val="24"/>
        </w:rPr>
        <w:t xml:space="preserve">Если убытки возникли в результате действий нескольких заинтересованных лиц, они должны нести солидарную ответственность перед некоммерческой организацией.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Ответственность государственных органов и некоммерческих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Государственные органы, допустившие создание условий, способствующих ограничению деятельности некоммерческих организаций,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Нарушение некоммерческой организацией положений настоящего Закона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3ftlay0aocrgwbwsbroz4">
        <w:r>
          <w:rPr>
            <w:rFonts w:ascii="Arial" w:cs="Arial" w:eastAsia="Arial" w:hAnsi="Arial"/>
            <w:i/>
            <w:iCs/>
            <w:color w:val="1D4ED8"/>
            <w:sz w:val="24"/>
            <w:szCs w:val="24"/>
            <w:u w:val="single"/>
          </w:rPr>
          <w:t xml:space="preserve">26 июня 2021 года № 78</w:t>
        </w:r>
      </w:hyperlink>
      <w:r>
        <w:rPr>
          <w:rFonts w:ascii="Arial" w:cs="Arial" w:eastAsia="Arial" w:hAnsi="Arial"/>
          <w:i/>
          <w:iCs/>
          <w:sz w:val="24"/>
          <w:szCs w:val="24"/>
        </w:rPr>
        <w:t xml:space="preserve">, </w:t>
      </w:r>
      <w:hyperlink w:history="1" r:id="rIdd5oif-47kykn6kkuznbaj">
        <w:r>
          <w:rPr>
            <w:rFonts w:ascii="Arial" w:cs="Arial" w:eastAsia="Arial" w:hAnsi="Arial"/>
            <w:i/>
            <w:iCs/>
            <w:color w:val="1D4ED8"/>
            <w:sz w:val="24"/>
            <w:szCs w:val="24"/>
            <w:u w:val="single"/>
          </w:rPr>
          <w:t xml:space="preserve">2 апреля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Реорганизация и ликвидация некоммерческой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Некоммерческая организация может быть реорганизована и ликвидирована в порядке, предусмотренном Гражданским </w:t>
      </w:r>
      <w:hyperlink w:history="1" r:id="rIdcqo6rce0migt1yb8u3fn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в сфере регистрации юридических лиц.</w:t>
      </w:r>
    </w:p>
    <w:p>
      <w:pPr>
        <w:spacing w:after="120"/>
        <w:ind w:firstLine="397"/>
        <w:jc w:val="both"/>
      </w:pPr>
      <w:r>
        <w:rPr>
          <w:rFonts w:ascii="Arial" w:cs="Arial" w:eastAsia="Arial" w:hAnsi="Arial"/>
          <w:sz w:val="24"/>
          <w:szCs w:val="24"/>
        </w:rPr>
        <w:t xml:space="preserve">Имущество, оставшееся после удовлетворения требований кредиторов, распределяется по решению ликвидационной комиссии или органа, принявшего решение о ликвидации в соответствии с уставом организации.</w:t>
      </w:r>
    </w:p>
    <w:p>
      <w:pPr>
        <w:spacing w:after="12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icw07fvvuvtigwcend0ak">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 </w:t>
      </w:r>
      <w:hyperlink w:history="1" r:id="rIdpnxc7dic91_anniswxpkh">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Открытость некоммерческой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Сведения о структуре поступлений в некоммерческую организацию и информация о размере и составе имущества организации представляются в государственные органы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Размеры и структура доходов, а также сведения о размере и составе имущества некоммерческой организации, ее расходах не могут быть предметом коммерческой тайны.</w:t>
      </w:r>
    </w:p>
    <w:p>
      <w:pPr>
        <w:spacing w:after="120"/>
        <w:ind w:firstLine="397"/>
        <w:jc w:val="both"/>
      </w:pPr>
      <w:r>
        <w:rPr>
          <w:rFonts w:ascii="Arial" w:cs="Arial" w:eastAsia="Arial" w:hAnsi="Arial"/>
          <w:sz w:val="24"/>
          <w:szCs w:val="24"/>
        </w:rPr>
        <w:t xml:space="preserve">3. Некоммерческая организация (за исключением государственных и муниципальных учреждений), осуществляющая деятельность за счет денежных и материальных средств, предоставленных на безвозмездной основе, ежегодно до 1 апреля размещает на сайте уполномоченного налогового органа сводную информацию за предыдущий год об источниках формирования денежных средств, направлениях их расходования, а также сведения о приобретенных, используемых и отчуждаемых имуществах.</w:t>
      </w:r>
    </w:p>
    <w:p>
      <w:pPr>
        <w:spacing w:after="120"/>
        <w:ind w:firstLine="397"/>
        <w:jc w:val="both"/>
      </w:pPr>
      <w:r>
        <w:rPr>
          <w:rFonts w:ascii="Arial" w:cs="Arial" w:eastAsia="Arial" w:hAnsi="Arial"/>
          <w:sz w:val="24"/>
          <w:szCs w:val="24"/>
        </w:rPr>
        <w:t xml:space="preserve">Форма и порядок размещения информации определяются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pfo4ajsyoprbk6p0xxqcm">
        <w:r>
          <w:rPr>
            <w:rFonts w:ascii="Arial" w:cs="Arial" w:eastAsia="Arial" w:hAnsi="Arial"/>
            <w:i/>
            <w:iCs/>
            <w:color w:val="1D4ED8"/>
            <w:sz w:val="24"/>
            <w:szCs w:val="24"/>
            <w:u w:val="single"/>
          </w:rPr>
          <w:t xml:space="preserve">26 июня 2021 года № 78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w:t>
      </w:r>
      <w:r>
        <w:rPr>
          <w:rFonts w:ascii="Arial" w:cs="Arial" w:eastAsia="Arial" w:hAnsi="Arial"/>
          <w:b/>
          <w:bCs/>
          <w:sz w:val="24"/>
          <w:szCs w:val="24"/>
        </w:rPr>
        <w:t xml:space="preserve">17</w:t>
      </w:r>
      <w:r>
        <w:rPr>
          <w:rFonts w:ascii="Arial" w:cs="Arial" w:eastAsia="Arial" w:hAnsi="Arial"/>
          <w:b/>
          <w:bCs/>
          <w:sz w:val="24"/>
          <w:szCs w:val="24"/>
        </w:rPr>
        <w:t xml:space="preserve">1</w:t>
      </w:r>
      <w:r>
        <w:rPr>
          <w:rFonts w:ascii="Arial" w:cs="Arial" w:eastAsia="Arial" w:hAnsi="Arial"/>
          <w:b/>
          <w:bCs/>
          <w:sz w:val="24"/>
          <w:szCs w:val="24"/>
        </w:rPr>
        <w:t xml:space="preserve">. Открытость некоммерческой организации, выполняющей функции иностранного представителя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Уполномоченным органом ведется Реестр некоммерческих организаций, выполняющих функции иностранного представителя (далее - Реестр).</w:t>
      </w:r>
    </w:p>
    <w:p>
      <w:pPr>
        <w:spacing w:after="120"/>
        <w:ind w:firstLine="397"/>
        <w:jc w:val="both"/>
      </w:pPr>
      <w:r>
        <w:rPr>
          <w:rFonts w:ascii="Arial" w:cs="Arial" w:eastAsia="Arial" w:hAnsi="Arial"/>
          <w:sz w:val="24"/>
          <w:szCs w:val="24"/>
        </w:rPr>
        <w:t xml:space="preserve">В Реестр включаются наименование некоммерческой организации, сведения об учредителях и руководителе.</w:t>
      </w:r>
    </w:p>
    <w:p>
      <w:pPr>
        <w:spacing w:after="120"/>
        <w:ind w:firstLine="397"/>
        <w:jc w:val="both"/>
      </w:pPr>
      <w:r>
        <w:rPr>
          <w:rFonts w:ascii="Arial" w:cs="Arial" w:eastAsia="Arial" w:hAnsi="Arial"/>
          <w:sz w:val="24"/>
          <w:szCs w:val="24"/>
        </w:rPr>
        <w:t xml:space="preserve">2. Порядок ведения Реестра, в том числе требования к содержащимся в нем сведениям, устанавливается уполномоченным органом.</w:t>
      </w:r>
    </w:p>
    <w:p>
      <w:pPr>
        <w:spacing w:after="120"/>
        <w:ind w:firstLine="397"/>
        <w:jc w:val="both"/>
      </w:pPr>
      <w:r>
        <w:rPr>
          <w:rFonts w:ascii="Arial" w:cs="Arial" w:eastAsia="Arial" w:hAnsi="Arial"/>
          <w:sz w:val="24"/>
          <w:szCs w:val="24"/>
        </w:rPr>
        <w:t xml:space="preserve">3. Руководитель некоммерческой организации, выполняющей функции иностранного представителя, обязан подать в уполномоченный орган заявление о включении ее в Реестр.</w:t>
      </w:r>
    </w:p>
    <w:p>
      <w:pPr>
        <w:spacing w:after="120"/>
        <w:ind w:firstLine="397"/>
        <w:jc w:val="both"/>
      </w:pPr>
      <w:r>
        <w:rPr>
          <w:rFonts w:ascii="Arial" w:cs="Arial" w:eastAsia="Arial" w:hAnsi="Arial"/>
          <w:sz w:val="24"/>
          <w:szCs w:val="24"/>
        </w:rPr>
        <w:t xml:space="preserve">4. Сведения, содержащиеся в Реестре, размещаются в порядке, определенном уполномоченным органом, на официальном сайте уполномоченного органа.</w:t>
      </w:r>
    </w:p>
    <w:p>
      <w:pPr>
        <w:spacing w:after="120"/>
        <w:ind w:firstLine="397"/>
        <w:jc w:val="both"/>
      </w:pPr>
      <w:r>
        <w:rPr>
          <w:rFonts w:ascii="Arial" w:cs="Arial" w:eastAsia="Arial" w:hAnsi="Arial"/>
          <w:sz w:val="24"/>
          <w:szCs w:val="24"/>
        </w:rPr>
        <w:t xml:space="preserve">5. Материалы, производимые и (или) распространяемые некоммерческими организациями, выполняющими функции иностранного представителя, включенными в Реестр, в том числе через средства массовой информации и (или) с использованием сети Интернет, должны сопровождаться указанием на то, что эти материалы (информация) произведены, распространены и (или) направлены некоммерческой организацией, выполняющей функции иностранного представителя.</w:t>
      </w:r>
    </w:p>
    <w:p>
      <w:pPr>
        <w:spacing w:after="120"/>
        <w:ind w:firstLine="397"/>
        <w:jc w:val="both"/>
      </w:pPr>
      <w:r>
        <w:rPr>
          <w:rFonts w:ascii="Arial" w:cs="Arial" w:eastAsia="Arial" w:hAnsi="Arial"/>
          <w:sz w:val="24"/>
          <w:szCs w:val="24"/>
        </w:rPr>
        <w:t xml:space="preserve">6. Некоммерческая организация, выполняющая функции иностранного представителя, ежегодно представляет в уполномоченный орган аудиторское заключение независимого аудитора, если иное не предусмотрено международным договором Кыргызской Республики.</w:t>
      </w:r>
    </w:p>
    <w:p>
      <w:pPr>
        <w:spacing w:after="120"/>
        <w:ind w:firstLine="397"/>
        <w:jc w:val="both"/>
      </w:pPr>
      <w:r>
        <w:rPr>
          <w:rFonts w:ascii="Arial" w:cs="Arial" w:eastAsia="Arial" w:hAnsi="Arial"/>
          <w:sz w:val="24"/>
          <w:szCs w:val="24"/>
        </w:rPr>
        <w:t xml:space="preserve">7. В случае нарушения некоммерческой организацией, выполняющей функции иностранного представителя, частей 3, 5 и 6 настоящей статьи уполномоченный орган направляет письменное уведомление с указанием допущенных нарушений и срока их устранения, составляющего не более одного месяца.</w:t>
      </w:r>
    </w:p>
    <w:p>
      <w:pPr>
        <w:spacing w:after="120"/>
        <w:ind w:firstLine="397"/>
        <w:jc w:val="both"/>
      </w:pPr>
      <w:r>
        <w:rPr>
          <w:rFonts w:ascii="Arial" w:cs="Arial" w:eastAsia="Arial" w:hAnsi="Arial"/>
          <w:sz w:val="24"/>
          <w:szCs w:val="24"/>
        </w:rPr>
        <w:t xml:space="preserve">8. В случае если некоммерческая организация, получившая уведомление в порядке, предусмотренном частью 7 настоящей статьи, не устранит нарушения, указанные в уведомлении, уполномоченный орган своим решением приостанавливает ее деятельность на срок не более шести месяцев.</w:t>
      </w:r>
    </w:p>
    <w:p>
      <w:pPr>
        <w:spacing w:after="120"/>
        <w:ind w:firstLine="397"/>
        <w:jc w:val="both"/>
      </w:pPr>
      <w:r>
        <w:rPr>
          <w:rFonts w:ascii="Arial" w:cs="Arial" w:eastAsia="Arial" w:hAnsi="Arial"/>
          <w:sz w:val="24"/>
          <w:szCs w:val="24"/>
        </w:rPr>
        <w:t xml:space="preserve">Решение о приостановлении деятельности такой некоммерческой организации может быть обжаловано в порядке, предусмотренном </w:t>
      </w:r>
      <w:hyperlink w:history="1" r:id="rId5bapk63zxeseucbgi3zm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397"/>
        <w:jc w:val="both"/>
      </w:pPr>
      <w:r>
        <w:rPr>
          <w:rFonts w:ascii="Arial" w:cs="Arial" w:eastAsia="Arial" w:hAnsi="Arial"/>
          <w:sz w:val="24"/>
          <w:szCs w:val="24"/>
        </w:rPr>
        <w:t xml:space="preserve">Подача жалобы в порядке, установленном настоящим Законом, не приостанавливает исполнение обжалуемого решения.</w:t>
      </w:r>
    </w:p>
    <w:p>
      <w:pPr>
        <w:spacing w:after="120"/>
        <w:ind w:firstLine="397"/>
        <w:jc w:val="both"/>
      </w:pPr>
      <w:r>
        <w:rPr>
          <w:rFonts w:ascii="Arial" w:cs="Arial" w:eastAsia="Arial" w:hAnsi="Arial"/>
          <w:sz w:val="24"/>
          <w:szCs w:val="24"/>
        </w:rPr>
        <w:t xml:space="preserve">В случае приостановления деятельности некоммерческой организации ей запрещается использовать банковские вклады, за исключением расчетов по хозяйственной деятельности, трудовым договорам, возмещению убытков, причиненных ее действиями, уплате налогов, сборов и штрафов.</w:t>
      </w:r>
    </w:p>
    <w:p>
      <w:pPr>
        <w:spacing w:after="120"/>
        <w:ind w:firstLine="397"/>
        <w:jc w:val="both"/>
      </w:pPr>
      <w:r>
        <w:rPr>
          <w:rFonts w:ascii="Arial" w:cs="Arial" w:eastAsia="Arial" w:hAnsi="Arial"/>
          <w:sz w:val="24"/>
          <w:szCs w:val="24"/>
        </w:rPr>
        <w:t xml:space="preserve">9. Если в течение установленного срока приостановления деятельности некоммерческая организация не устранит нарушения, указанные в уведомлении, уполномоченный орган обращается в суд с заявлением о ликвидации юридического лица в соответствии со </w:t>
      </w:r>
      <w:hyperlink w:history="1" r:id="rIdldeeueme6i5tyhkjuw4t4">
        <w:r>
          <w:rPr>
            <w:rFonts w:ascii="Arial" w:cs="Arial" w:eastAsia="Arial" w:hAnsi="Arial"/>
            <w:color w:val="1D4ED8"/>
            <w:sz w:val="24"/>
            <w:szCs w:val="24"/>
            <w:u w:val="single"/>
          </w:rPr>
          <w:t xml:space="preserve">статьей 96</w:t>
        </w:r>
      </w:hyperlink>
      <w:r>
        <w:rPr>
          <w:rFonts w:ascii="Arial" w:cs="Arial" w:eastAsia="Arial" w:hAnsi="Arial"/>
          <w:sz w:val="24"/>
          <w:szCs w:val="24"/>
        </w:rPr>
        <w:t xml:space="preserve"> Гражданского кодекса Кыргызской Республики.</w:t>
      </w:r>
    </w:p>
    <w:p>
      <w:pPr>
        <w:spacing w:after="120"/>
        <w:ind w:firstLine="397"/>
        <w:jc w:val="both"/>
      </w:pPr>
      <w:r>
        <w:rPr>
          <w:rFonts w:ascii="Arial" w:cs="Arial" w:eastAsia="Arial" w:hAnsi="Arial"/>
          <w:sz w:val="24"/>
          <w:szCs w:val="24"/>
        </w:rPr>
        <w:t xml:space="preserve">10. Если в течение установленного срока приостановления деятельности некоммерческой организации она устранит нарушения, указанные в уведомлении, некоммерческая организация возобновляет свою деятельность.</w:t>
      </w:r>
    </w:p>
    <w:p>
      <w:pPr>
        <w:spacing w:after="120"/>
        <w:ind w:firstLine="397"/>
        <w:jc w:val="both"/>
      </w:pPr>
      <w:r>
        <w:rPr>
          <w:rFonts w:ascii="Arial" w:cs="Arial" w:eastAsia="Arial" w:hAnsi="Arial"/>
          <w:sz w:val="24"/>
          <w:szCs w:val="24"/>
        </w:rPr>
        <w:t xml:space="preserve">11. Уполномоченный орган в сфере государственной регистрации осуществляет контроль за соответствием деятельности некоммерческой организации целям, предусмотренным ее учредительными документами, и законодательству Кыргызской Республики. В этих целях уполномоченный орган вправе:</w:t>
      </w:r>
    </w:p>
    <w:p>
      <w:pPr>
        <w:spacing w:after="120"/>
        <w:ind w:firstLine="397"/>
        <w:jc w:val="both"/>
      </w:pPr>
      <w:r>
        <w:rPr>
          <w:rFonts w:ascii="Arial" w:cs="Arial" w:eastAsia="Arial" w:hAnsi="Arial"/>
          <w:sz w:val="24"/>
          <w:szCs w:val="24"/>
        </w:rPr>
        <w:t xml:space="preserve">- запрашивать у органов управления некоммерческой организации их распорядительные документы;</w:t>
      </w:r>
    </w:p>
    <w:p>
      <w:pPr>
        <w:spacing w:after="120"/>
        <w:ind w:firstLine="397"/>
        <w:jc w:val="both"/>
      </w:pPr>
      <w:r>
        <w:rPr>
          <w:rFonts w:ascii="Arial" w:cs="Arial" w:eastAsia="Arial" w:hAnsi="Arial"/>
          <w:sz w:val="24"/>
          <w:szCs w:val="24"/>
        </w:rPr>
        <w:t xml:space="preserve">- запрашивать и получать информацию о финансово-хозяйственной деятельности некоммерческих организаций у органов государственной статистики, налоговых органов и иных органов государственного надзора и контроля, а также кредитных и иных финансовых организаций;</w:t>
      </w:r>
    </w:p>
    <w:p>
      <w:pPr>
        <w:spacing w:after="120"/>
        <w:ind w:firstLine="397"/>
        <w:jc w:val="both"/>
      </w:pPr>
      <w:r>
        <w:rPr>
          <w:rFonts w:ascii="Arial" w:cs="Arial" w:eastAsia="Arial" w:hAnsi="Arial"/>
          <w:sz w:val="24"/>
          <w:szCs w:val="24"/>
        </w:rPr>
        <w:t xml:space="preserve">- направлять своих представителей для участия в мероприятиях, проводимых некоммерческой организацией;</w:t>
      </w:r>
    </w:p>
    <w:p>
      <w:pPr>
        <w:spacing w:after="120"/>
        <w:ind w:firstLine="397"/>
        <w:jc w:val="both"/>
      </w:pPr>
      <w:r>
        <w:rPr>
          <w:rFonts w:ascii="Arial" w:cs="Arial" w:eastAsia="Arial" w:hAnsi="Arial"/>
          <w:sz w:val="24"/>
          <w:szCs w:val="24"/>
        </w:rPr>
        <w:t xml:space="preserve">-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учредительными документами, в порядке, установленном уполномоченным органом.</w:t>
      </w:r>
    </w:p>
    <w:p>
      <w:pPr>
        <w:spacing w:after="120"/>
        <w:ind w:firstLine="397"/>
        <w:jc w:val="both"/>
      </w:pPr>
      <w:r>
        <w:rPr>
          <w:rFonts w:ascii="Arial" w:cs="Arial" w:eastAsia="Arial" w:hAnsi="Arial"/>
          <w:i/>
          <w:iCs/>
          <w:sz w:val="24"/>
          <w:szCs w:val="24"/>
        </w:rPr>
        <w:t xml:space="preserve">(В редакции </w:t>
      </w:r>
      <w:hyperlink w:history="1" r:id="rIdban5bhjwslbqaqghrgke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 апреля 2024 года </w:t>
      </w:r>
      <w:r>
        <w:rPr>
          <w:rFonts w:ascii="Arial" w:cs="Arial" w:eastAsia="Arial" w:hAnsi="Arial"/>
          <w:i/>
          <w:iCs/>
          <w:sz w:val="24"/>
          <w:szCs w:val="24"/>
        </w:rPr>
        <w:t xml:space="preserve">№ 72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II
 Общественные объединения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Общественные объединения вправе осуществлять хозяйственную, в том числе производственную деятельность, соответствующую целям, для достижения которых они созданы.</w:t>
      </w:r>
    </w:p>
    <w:p>
      <w:pPr>
        <w:spacing w:after="120"/>
        <w:ind w:firstLine="397"/>
        <w:jc w:val="both"/>
      </w:pPr>
      <w:r>
        <w:rPr>
          <w:rFonts w:ascii="Arial" w:cs="Arial" w:eastAsia="Arial" w:hAnsi="Arial"/>
          <w:sz w:val="24"/>
          <w:szCs w:val="24"/>
        </w:rPr>
        <w:t xml:space="preserve">Члены общественных объединений не сохраняют прав на переданное ими этим объединениям в собственность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Создание общественного объединения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Общественное объединение создается по инициативе не менее трех дееспособных физических лиц на неопределенный или определенный срок.</w:t>
      </w:r>
    </w:p>
    <w:p>
      <w:pPr>
        <w:spacing w:after="120"/>
        <w:ind w:firstLine="397"/>
        <w:jc w:val="both"/>
      </w:pPr>
      <w:r>
        <w:rPr>
          <w:rFonts w:ascii="Arial" w:cs="Arial" w:eastAsia="Arial" w:hAnsi="Arial"/>
          <w:sz w:val="24"/>
          <w:szCs w:val="24"/>
        </w:rPr>
        <w:t xml:space="preserve">Учредители общественного объединения созывают учредительное собрание (конференцию), на котором принимается решение о создании общественного объединения, утверждается его устав и формируются руководящие и контрольно-ревизионные органы.</w:t>
      </w:r>
    </w:p>
    <w:p>
      <w:pPr>
        <w:spacing w:after="120"/>
        <w:ind w:firstLine="397"/>
        <w:jc w:val="both"/>
      </w:pPr>
      <w:r>
        <w:rPr>
          <w:rFonts w:ascii="Arial" w:cs="Arial" w:eastAsia="Arial" w:hAnsi="Arial"/>
          <w:sz w:val="24"/>
          <w:szCs w:val="24"/>
        </w:rPr>
        <w:t xml:space="preserve">Общественные объединения могут создавать свои союзы, ассоциации и другие объединения.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Общее собрание общественного объединения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Высшим органом общественного объединения является общее собрание, которое состоит из всех его членов. Общее собрание имеет кворум, если в принятии решения участвует не менее одной трети его членов.</w:t>
      </w:r>
    </w:p>
    <w:p>
      <w:pPr>
        <w:spacing w:after="120"/>
        <w:ind w:firstLine="397"/>
        <w:jc w:val="both"/>
      </w:pPr>
      <w:r>
        <w:rPr>
          <w:rFonts w:ascii="Arial" w:cs="Arial" w:eastAsia="Arial" w:hAnsi="Arial"/>
          <w:sz w:val="24"/>
          <w:szCs w:val="24"/>
        </w:rPr>
        <w:t xml:space="preserve">Исключительную компетенцию общего собрания составляют следующие вопросы:</w:t>
      </w:r>
    </w:p>
    <w:p>
      <w:pPr>
        <w:spacing w:after="120"/>
        <w:ind w:firstLine="397"/>
        <w:jc w:val="both"/>
      </w:pPr>
      <w:r>
        <w:rPr>
          <w:rFonts w:ascii="Arial" w:cs="Arial" w:eastAsia="Arial" w:hAnsi="Arial"/>
          <w:sz w:val="24"/>
          <w:szCs w:val="24"/>
        </w:rPr>
        <w:t xml:space="preserve">- внесение изменений и дополнений в устав;</w:t>
      </w:r>
    </w:p>
    <w:p>
      <w:pPr>
        <w:spacing w:after="120"/>
        <w:ind w:firstLine="397"/>
        <w:jc w:val="both"/>
      </w:pPr>
      <w:r>
        <w:rPr>
          <w:rFonts w:ascii="Arial" w:cs="Arial" w:eastAsia="Arial" w:hAnsi="Arial"/>
          <w:sz w:val="24"/>
          <w:szCs w:val="24"/>
        </w:rPr>
        <w:t xml:space="preserve">- определение приоритетных направлений деятельности общественного объединения, порядок использования его имущества;</w:t>
      </w:r>
    </w:p>
    <w:p>
      <w:pPr>
        <w:spacing w:after="120"/>
        <w:ind w:firstLine="397"/>
        <w:jc w:val="both"/>
      </w:pPr>
      <w:r>
        <w:rPr>
          <w:rFonts w:ascii="Arial" w:cs="Arial" w:eastAsia="Arial" w:hAnsi="Arial"/>
          <w:sz w:val="24"/>
          <w:szCs w:val="24"/>
        </w:rPr>
        <w:t xml:space="preserve">- прием и исключение из членов общественного объединения (если иное не установлено уставом);</w:t>
      </w:r>
    </w:p>
    <w:p>
      <w:pPr>
        <w:spacing w:after="120"/>
        <w:ind w:firstLine="397"/>
        <w:jc w:val="both"/>
      </w:pPr>
      <w:r>
        <w:rPr>
          <w:rFonts w:ascii="Arial" w:cs="Arial" w:eastAsia="Arial" w:hAnsi="Arial"/>
          <w:sz w:val="24"/>
          <w:szCs w:val="24"/>
        </w:rPr>
        <w:t xml:space="preserve">- порядок формирования органов управления;</w:t>
      </w:r>
    </w:p>
    <w:p>
      <w:pPr>
        <w:spacing w:after="120"/>
        <w:ind w:firstLine="397"/>
        <w:jc w:val="both"/>
      </w:pPr>
      <w:r>
        <w:rPr>
          <w:rFonts w:ascii="Arial" w:cs="Arial" w:eastAsia="Arial" w:hAnsi="Arial"/>
          <w:sz w:val="24"/>
          <w:szCs w:val="24"/>
        </w:rPr>
        <w:t xml:space="preserve">- утверждение годового отчета о деятельности и годового баланса;</w:t>
      </w:r>
    </w:p>
    <w:p>
      <w:pPr>
        <w:spacing w:after="120"/>
        <w:ind w:firstLine="397"/>
        <w:jc w:val="both"/>
      </w:pPr>
      <w:r>
        <w:rPr>
          <w:rFonts w:ascii="Arial" w:cs="Arial" w:eastAsia="Arial" w:hAnsi="Arial"/>
          <w:sz w:val="24"/>
          <w:szCs w:val="24"/>
        </w:rPr>
        <w:t xml:space="preserve">- решение о создании филиалов и представительств;</w:t>
      </w:r>
    </w:p>
    <w:p>
      <w:pPr>
        <w:spacing w:after="120"/>
        <w:ind w:firstLine="397"/>
        <w:jc w:val="both"/>
      </w:pPr>
      <w:r>
        <w:rPr>
          <w:rFonts w:ascii="Arial" w:cs="Arial" w:eastAsia="Arial" w:hAnsi="Arial"/>
          <w:sz w:val="24"/>
          <w:szCs w:val="24"/>
        </w:rPr>
        <w:t xml:space="preserve">- участие в деятельности других юридических лиц;</w:t>
      </w:r>
    </w:p>
    <w:p>
      <w:pPr>
        <w:spacing w:after="120"/>
        <w:ind w:firstLine="397"/>
        <w:jc w:val="both"/>
      </w:pPr>
      <w:r>
        <w:rPr>
          <w:rFonts w:ascii="Arial" w:cs="Arial" w:eastAsia="Arial" w:hAnsi="Arial"/>
          <w:sz w:val="24"/>
          <w:szCs w:val="24"/>
        </w:rPr>
        <w:t xml:space="preserve">- реорганизация и ликвидация;</w:t>
      </w:r>
    </w:p>
    <w:p>
      <w:pPr>
        <w:spacing w:after="120"/>
        <w:ind w:firstLine="397"/>
        <w:jc w:val="both"/>
      </w:pPr>
      <w:r>
        <w:rPr>
          <w:rFonts w:ascii="Arial" w:cs="Arial" w:eastAsia="Arial" w:hAnsi="Arial"/>
          <w:sz w:val="24"/>
          <w:szCs w:val="24"/>
        </w:rPr>
        <w:t xml:space="preserve">- другие вопросы, за исключением отнесенных уставом к компетенции других органов общественного объединения.</w:t>
      </w:r>
    </w:p>
    <w:p>
      <w:pPr>
        <w:spacing w:after="120"/>
        <w:ind w:firstLine="397"/>
        <w:jc w:val="both"/>
      </w:pPr>
      <w:r>
        <w:rPr>
          <w:rFonts w:ascii="Arial" w:cs="Arial" w:eastAsia="Arial" w:hAnsi="Arial"/>
          <w:sz w:val="24"/>
          <w:szCs w:val="24"/>
        </w:rPr>
        <w:t xml:space="preserve">Общественное объединение может принимать решение путем проведения заседаний общего собрания и путем письменного опроса членов. Порядок проведения заседаний общего собрания и письменного опроса регулируется уставом.</w:t>
      </w:r>
    </w:p>
    <w:p>
      <w:pPr>
        <w:spacing w:after="120"/>
        <w:ind w:firstLine="397"/>
        <w:jc w:val="both"/>
      </w:pPr>
      <w:r>
        <w:rPr>
          <w:rFonts w:ascii="Arial" w:cs="Arial" w:eastAsia="Arial" w:hAnsi="Arial"/>
          <w:i/>
          <w:iCs/>
          <w:sz w:val="24"/>
          <w:szCs w:val="24"/>
        </w:rPr>
        <w:t xml:space="preserve">(В редакции Закона КР от </w:t>
      </w:r>
      <w:hyperlink w:history="1" r:id="rIdsj5hw7-th2ziyxhafwmjr">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Другие органы управления общественного объединения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Общественное объединение может создавать другие органы управления.</w:t>
      </w:r>
    </w:p>
    <w:p>
      <w:pPr>
        <w:spacing w:after="120"/>
        <w:ind w:firstLine="397"/>
        <w:jc w:val="both"/>
      </w:pPr>
      <w:r>
        <w:rPr>
          <w:rFonts w:ascii="Arial" w:cs="Arial" w:eastAsia="Arial" w:hAnsi="Arial"/>
          <w:sz w:val="24"/>
          <w:szCs w:val="24"/>
        </w:rPr>
        <w:t xml:space="preserve">Полномочия, порядок создания и деятельности таких органов управления регулируются уставом общественного объединения.</w:t>
      </w:r>
    </w:p>
    <w:p>
      <w:pPr>
        <w:spacing w:after="120"/>
        <w:ind w:firstLine="397"/>
        <w:jc w:val="center"/>
      </w:pPr>
      <w:r>
        <w:rPr>
          <w:rFonts w:ascii="Arial" w:cs="Arial" w:eastAsia="Arial" w:hAnsi="Arial"/>
          <w:b/>
          <w:bCs/>
          <w:sz w:val="24"/>
          <w:szCs w:val="24"/>
        </w:rPr>
        <w:t xml:space="preserve">Глава III
 Фонды</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Имущество, переданное фонду его учредителями (учредителем), является собственностью фонда. Учредители не отвечают по обязательствам созданного ими фонда, а фонд не отвечает по обязательствам своих учредителей.</w:t>
      </w:r>
    </w:p>
    <w:p>
      <w:pPr>
        <w:spacing w:after="120"/>
        <w:ind w:firstLine="397"/>
        <w:jc w:val="both"/>
      </w:pPr>
      <w:r>
        <w:rPr>
          <w:rFonts w:ascii="Arial" w:cs="Arial" w:eastAsia="Arial" w:hAnsi="Arial"/>
          <w:sz w:val="24"/>
          <w:szCs w:val="24"/>
        </w:rPr>
        <w:t xml:space="preserve">Фонд использует имущество для целей, определенных уставом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Создание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может создаваться одним или более правоспособными физическими или (и) юридическими лицами на неопределенный или определенный срок.</w:t>
      </w:r>
    </w:p>
    <w:p>
      <w:pPr>
        <w:spacing w:after="120"/>
        <w:ind w:firstLine="397"/>
        <w:jc w:val="both"/>
      </w:pPr>
      <w:r>
        <w:rPr>
          <w:rFonts w:ascii="Arial" w:cs="Arial" w:eastAsia="Arial" w:hAnsi="Arial"/>
          <w:sz w:val="24"/>
          <w:szCs w:val="24"/>
        </w:rPr>
        <w:t xml:space="preserve">Права учредителя (учредителей) не могут передаваться правопреемникам учредителя (учредителей). Лицо, передавшее имущество фонду после его учреждения, не приобретает прав учредителя.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Создание фонда на основании нотариально заверенного завещания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может быть создан на основании нотариально заверенного завещания, которое должно содержать решение о создании и другие документы в соответствии с положениями </w:t>
      </w:r>
      <w:hyperlink w:history="1" r:id="rIdtlfcdw-dbvxribpmaqrii">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Если завещание не определяет специального исполнителя, который должен подготовить документы для регистрации фонда и представить эти документы уполномоченному государственному органу для регистрации, нотариальная контора, в которой было зарегистрировано завещание, должна назначить исполнителя, который обладает правами и обязанностями по исполнению завещания.</w:t>
      </w:r>
    </w:p>
    <w:p>
      <w:pPr>
        <w:spacing w:after="120"/>
        <w:ind w:firstLine="397"/>
        <w:jc w:val="both"/>
      </w:pPr>
      <w:r>
        <w:rPr>
          <w:rFonts w:ascii="Arial" w:cs="Arial" w:eastAsia="Arial" w:hAnsi="Arial"/>
          <w:sz w:val="24"/>
          <w:szCs w:val="24"/>
        </w:rPr>
        <w:t xml:space="preserve">Если решение о создании фонда, которое имеется в завещании, не соответствует требованиям </w:t>
      </w:r>
      <w:hyperlink w:history="1" r:id="rIdkxiqcdhdpyjormjrpsn49">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настоящего Закона, исполнитель по завещанию может, если это необходимо, назначить членов Правления и Наблюдательного совета фонда и определить другие условия решения по созданию фонда, которые не были определены в завещании.</w:t>
      </w:r>
    </w:p>
    <w:p>
      <w:pPr>
        <w:spacing w:after="120"/>
        <w:ind w:firstLine="397"/>
        <w:jc w:val="both"/>
      </w:pPr>
      <w:r>
        <w:rPr>
          <w:rFonts w:ascii="Arial" w:cs="Arial" w:eastAsia="Arial" w:hAnsi="Arial"/>
          <w:sz w:val="24"/>
          <w:szCs w:val="24"/>
        </w:rPr>
        <w:t xml:space="preserve">До назначения членов Правления и Наблюдательного совета исполнитель завещания имеет права, вытекающие из решения о создании фонда, и право управления имуществом, переданным фонду в соответствии с уставом фонда.</w:t>
      </w:r>
    </w:p>
    <w:p>
      <w:pPr>
        <w:spacing w:after="120"/>
        <w:ind w:firstLine="397"/>
        <w:jc w:val="both"/>
      </w:pPr>
      <w:r>
        <w:rPr>
          <w:rFonts w:ascii="Arial" w:cs="Arial" w:eastAsia="Arial" w:hAnsi="Arial"/>
          <w:sz w:val="24"/>
          <w:szCs w:val="24"/>
        </w:rPr>
        <w:t xml:space="preserve">Исполнитель завещания имеет право требовать компенсацию необходимых расходов, возникших в связи с осуществлением его (ее) задания, в размерах сумм фактически произведенных обоснованных расходов, если иное не установлено завещанием.</w:t>
      </w:r>
    </w:p>
    <w:p>
      <w:pPr>
        <w:spacing w:after="120"/>
        <w:ind w:firstLine="397"/>
        <w:jc w:val="both"/>
      </w:pPr>
      <w:r>
        <w:rPr>
          <w:rFonts w:ascii="Arial" w:cs="Arial" w:eastAsia="Arial" w:hAnsi="Arial"/>
          <w:sz w:val="24"/>
          <w:szCs w:val="24"/>
        </w:rPr>
        <w:t xml:space="preserve">Полномочия исполнителя завещания прекращаются после регистрации фонда или если регистрация фонда невозможна.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Решение о создании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создается по решению учредителя (учредителей), которое должно содержать следующую информацию:</w:t>
      </w:r>
    </w:p>
    <w:p>
      <w:pPr>
        <w:spacing w:after="120"/>
        <w:ind w:firstLine="397"/>
        <w:jc w:val="both"/>
      </w:pPr>
      <w:r>
        <w:rPr>
          <w:rFonts w:ascii="Arial" w:cs="Arial" w:eastAsia="Arial" w:hAnsi="Arial"/>
          <w:sz w:val="24"/>
          <w:szCs w:val="24"/>
        </w:rPr>
        <w:t xml:space="preserve">- наименование, юридический адрес фонда;</w:t>
      </w:r>
    </w:p>
    <w:p>
      <w:pPr>
        <w:spacing w:after="120"/>
        <w:ind w:firstLine="397"/>
        <w:jc w:val="both"/>
      </w:pPr>
      <w:r>
        <w:rPr>
          <w:rFonts w:ascii="Arial" w:cs="Arial" w:eastAsia="Arial" w:hAnsi="Arial"/>
          <w:sz w:val="24"/>
          <w:szCs w:val="24"/>
        </w:rPr>
        <w:t xml:space="preserve">- перечень учредителей - физических лиц с указанием их фамилии, имени, отчества, года рождения, адреса, домашнего и рабочего телефонов, а также перечень учредителей - юридических лиц с указанием наименования, юридического адреса, места, даты и номера государственной регистрации и контактных телефонов;</w:t>
      </w:r>
    </w:p>
    <w:p>
      <w:pPr>
        <w:spacing w:after="120"/>
        <w:ind w:firstLine="397"/>
        <w:jc w:val="both"/>
      </w:pPr>
      <w:r>
        <w:rPr>
          <w:rFonts w:ascii="Arial" w:cs="Arial" w:eastAsia="Arial" w:hAnsi="Arial"/>
          <w:sz w:val="24"/>
          <w:szCs w:val="24"/>
        </w:rPr>
        <w:t xml:space="preserve">- общую стоимость имущества в денежной и (или) другой форме, которое учредители передают в фонд, и порядок его передачи;</w:t>
      </w:r>
    </w:p>
    <w:p>
      <w:pPr>
        <w:spacing w:after="120"/>
        <w:ind w:firstLine="397"/>
        <w:jc w:val="both"/>
      </w:pPr>
      <w:r>
        <w:rPr>
          <w:rFonts w:ascii="Arial" w:cs="Arial" w:eastAsia="Arial" w:hAnsi="Arial"/>
          <w:sz w:val="24"/>
          <w:szCs w:val="24"/>
        </w:rPr>
        <w:t xml:space="preserve">- об утверждении устава фонда;</w:t>
      </w:r>
    </w:p>
    <w:p>
      <w:pPr>
        <w:spacing w:after="120"/>
        <w:ind w:firstLine="397"/>
        <w:jc w:val="both"/>
      </w:pPr>
      <w:r>
        <w:rPr>
          <w:rFonts w:ascii="Arial" w:cs="Arial" w:eastAsia="Arial" w:hAnsi="Arial"/>
          <w:sz w:val="24"/>
          <w:szCs w:val="24"/>
        </w:rPr>
        <w:t xml:space="preserve">- имена и адреса членов Правления фонда и Наблюдательного совета фонда.</w:t>
      </w:r>
    </w:p>
    <w:p>
      <w:pPr>
        <w:spacing w:after="120"/>
        <w:ind w:firstLine="397"/>
        <w:jc w:val="both"/>
      </w:pPr>
      <w:r>
        <w:rPr>
          <w:rFonts w:ascii="Arial" w:cs="Arial" w:eastAsia="Arial" w:hAnsi="Arial"/>
          <w:sz w:val="24"/>
          <w:szCs w:val="24"/>
        </w:rPr>
        <w:t xml:space="preserve">Все учредители должны подписать решение об учреждении фонда и нотариально заверить свои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Правление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имеет Правление, которое управляет и представляет фонд. Правление фонда может состоять из одного и более членов - правоспособных физических лиц.</w:t>
      </w:r>
    </w:p>
    <w:p>
      <w:pPr>
        <w:spacing w:after="120"/>
        <w:ind w:firstLine="397"/>
        <w:jc w:val="both"/>
      </w:pPr>
      <w:r>
        <w:rPr>
          <w:rFonts w:ascii="Arial" w:cs="Arial" w:eastAsia="Arial" w:hAnsi="Arial"/>
          <w:sz w:val="24"/>
          <w:szCs w:val="24"/>
        </w:rPr>
        <w:t xml:space="preserve">В процессе управления фондом Правление должно выполнять законные распоряжения Наблюдательного совета фонда.</w:t>
      </w:r>
    </w:p>
    <w:p>
      <w:pPr>
        <w:spacing w:after="120"/>
        <w:ind w:firstLine="397"/>
        <w:jc w:val="both"/>
      </w:pPr>
      <w:r>
        <w:rPr>
          <w:rFonts w:ascii="Arial" w:cs="Arial" w:eastAsia="Arial" w:hAnsi="Arial"/>
          <w:sz w:val="24"/>
          <w:szCs w:val="24"/>
        </w:rPr>
        <w:t xml:space="preserve">Правление фонда должно представлять письменный отчет об уставной и о финансовой деятельности фонда на рассмотрение Наблюдательного совета фонда как минимум каждые шесть месяцев, если фонд осуществляет производственную и иную хозяйственную деятельность, и ежегодно, если фонд не осуществляет такой деятельности. Правление фонда должно представлять любую информацию членам Наблюдательного совета фонда, учредителям по их требованию относительно управления фондом и представлять отчеты о его деятельности, если уставом не предусмотрено иное. Правление фонда должно немедленно уведомлять Наблюдательный совет фонда о любой угрозе материальному и финансовому положению фонда или о других обстоятельствах, которые могут создать такую угрозу.</w:t>
      </w:r>
    </w:p>
    <w:p>
      <w:pPr>
        <w:spacing w:after="120"/>
        <w:ind w:firstLine="397"/>
        <w:jc w:val="both"/>
      </w:pPr>
      <w:r>
        <w:rPr>
          <w:rFonts w:ascii="Arial" w:cs="Arial" w:eastAsia="Arial" w:hAnsi="Arial"/>
          <w:sz w:val="24"/>
          <w:szCs w:val="24"/>
        </w:rPr>
        <w:t xml:space="preserve">Полномочия Правления фонда должны быть определены в уставе фонда.</w:t>
      </w:r>
    </w:p>
    <w:p>
      <w:pPr>
        <w:spacing w:after="120"/>
        <w:ind w:firstLine="397"/>
        <w:jc w:val="both"/>
      </w:pPr>
      <w:r>
        <w:rPr>
          <w:rFonts w:ascii="Arial" w:cs="Arial" w:eastAsia="Arial" w:hAnsi="Arial"/>
          <w:sz w:val="24"/>
          <w:szCs w:val="24"/>
        </w:rPr>
        <w:t xml:space="preserve">Правление фонда имеет кворум, если не менее половины его членов участвует в заседании.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Назначение, замена и отзыв членов Правления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Члены Правления фонда назначаются решением Наблюдательного совета фонда.</w:t>
      </w:r>
    </w:p>
    <w:p>
      <w:pPr>
        <w:spacing w:after="120"/>
        <w:ind w:firstLine="397"/>
        <w:jc w:val="both"/>
      </w:pPr>
      <w:r>
        <w:rPr>
          <w:rFonts w:ascii="Arial" w:cs="Arial" w:eastAsia="Arial" w:hAnsi="Arial"/>
          <w:sz w:val="24"/>
          <w:szCs w:val="24"/>
        </w:rPr>
        <w:t xml:space="preserve">Изменения в составе членов Правления фонда: их назначение и отзыв происходят по решению Наблюдательного совета фонда в порядке, предусмотренном уставом.</w:t>
      </w:r>
    </w:p>
    <w:p>
      <w:pPr>
        <w:spacing w:after="120"/>
        <w:ind w:firstLine="397"/>
        <w:jc w:val="both"/>
      </w:pPr>
      <w:r>
        <w:rPr>
          <w:rFonts w:ascii="Arial" w:cs="Arial" w:eastAsia="Arial" w:hAnsi="Arial"/>
          <w:sz w:val="24"/>
          <w:szCs w:val="24"/>
        </w:rPr>
        <w:t xml:space="preserve">Члены Правления фонда не могут передавать свои обязанности третьим лицам, если это не предусмотрено уставом или решением Наблюдательного совета фонда.</w:t>
      </w:r>
    </w:p>
    <w:p>
      <w:pPr>
        <w:spacing w:after="120"/>
        <w:ind w:firstLine="397"/>
        <w:jc w:val="both"/>
      </w:pPr>
      <w:r>
        <w:rPr>
          <w:rFonts w:ascii="Arial" w:cs="Arial" w:eastAsia="Arial" w:hAnsi="Arial"/>
          <w:sz w:val="24"/>
          <w:szCs w:val="24"/>
        </w:rPr>
        <w:t xml:space="preserve">В случае постоянного или продолжительного (более шести месяцев) отсутствия возможности членом Правления фонда исполнять свои обязанности Наблюдательный совет фонда в соответствии с уставом может временно назначить нового члена Правления фонда. Полномочия временного члена Правления фонда продолжаются до того времени, пока у первоначального члена Правления фонда не появится возможность исполнения своих обязанностей, или до того времени, пока Наблюдательный совет фонда не назначит постоянного члена Правления фонда.</w:t>
      </w:r>
    </w:p>
    <w:p>
      <w:pPr>
        <w:spacing w:after="120"/>
        <w:ind w:firstLine="397"/>
        <w:jc w:val="both"/>
      </w:pPr>
      <w:r>
        <w:rPr>
          <w:rFonts w:ascii="Arial" w:cs="Arial" w:eastAsia="Arial" w:hAnsi="Arial"/>
          <w:sz w:val="24"/>
          <w:szCs w:val="24"/>
        </w:rPr>
        <w:t xml:space="preserve">Наблюдательный совет фонда может отозвать члена Правления фонда в любое время независимо от причин, если устав не предусматривает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Наблюдательный совет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Наблюдательный совет фонда осуществляет надзор за деятельностью фонда, принятием его органами управления решений и обеспечением их исполнения, использованием средств фонда, соблюдением фондом законодательства и устава.</w:t>
      </w:r>
    </w:p>
    <w:p>
      <w:pPr>
        <w:spacing w:after="120"/>
        <w:ind w:firstLine="397"/>
        <w:jc w:val="both"/>
      </w:pPr>
      <w:r>
        <w:rPr>
          <w:rFonts w:ascii="Arial" w:cs="Arial" w:eastAsia="Arial" w:hAnsi="Arial"/>
          <w:sz w:val="24"/>
          <w:szCs w:val="24"/>
        </w:rPr>
        <w:t xml:space="preserve">Наблюдательный совет фонда осуществляет свою деятельность на общественных началах.</w:t>
      </w:r>
    </w:p>
    <w:p>
      <w:pPr>
        <w:spacing w:after="120"/>
        <w:ind w:firstLine="397"/>
        <w:jc w:val="both"/>
      </w:pPr>
      <w:r>
        <w:rPr>
          <w:rFonts w:ascii="Arial" w:cs="Arial" w:eastAsia="Arial" w:hAnsi="Arial"/>
          <w:sz w:val="24"/>
          <w:szCs w:val="24"/>
        </w:rPr>
        <w:t xml:space="preserve">Порядок формирования и деятельности Наблюдательного совета фонда определяется уставом фонда, утвержденным его учредителями. Наблюдательный совет фонда осуществляет внутренний надзор за деятельностью фонда. Заседание Наблюдательного совета фонда имеет кворум, если половина его членов присутствует на заседании.</w:t>
      </w:r>
    </w:p>
    <w:p>
      <w:pPr>
        <w:spacing w:after="120"/>
        <w:ind w:firstLine="397"/>
        <w:jc w:val="both"/>
      </w:pPr>
      <w:r>
        <w:rPr>
          <w:rFonts w:ascii="Arial" w:cs="Arial" w:eastAsia="Arial" w:hAnsi="Arial"/>
          <w:sz w:val="24"/>
          <w:szCs w:val="24"/>
        </w:rPr>
        <w:t xml:space="preserve">В компетенцию Наблюдательного совета фонда входят:</w:t>
      </w:r>
    </w:p>
    <w:p>
      <w:pPr>
        <w:spacing w:after="120"/>
        <w:ind w:firstLine="397"/>
        <w:jc w:val="both"/>
      </w:pPr>
      <w:r>
        <w:rPr>
          <w:rFonts w:ascii="Arial" w:cs="Arial" w:eastAsia="Arial" w:hAnsi="Arial"/>
          <w:sz w:val="24"/>
          <w:szCs w:val="24"/>
        </w:rPr>
        <w:t xml:space="preserve">- надзор за деятельностью и определение направлений деятельности и политики фонда;</w:t>
      </w:r>
    </w:p>
    <w:p>
      <w:pPr>
        <w:spacing w:after="120"/>
        <w:ind w:firstLine="397"/>
        <w:jc w:val="both"/>
      </w:pPr>
      <w:r>
        <w:rPr>
          <w:rFonts w:ascii="Arial" w:cs="Arial" w:eastAsia="Arial" w:hAnsi="Arial"/>
          <w:sz w:val="24"/>
          <w:szCs w:val="24"/>
        </w:rPr>
        <w:t xml:space="preserve">- внесение изменений и дополнений в устав;</w:t>
      </w:r>
    </w:p>
    <w:p>
      <w:pPr>
        <w:spacing w:after="120"/>
        <w:ind w:firstLine="397"/>
        <w:jc w:val="both"/>
      </w:pPr>
      <w:r>
        <w:rPr>
          <w:rFonts w:ascii="Arial" w:cs="Arial" w:eastAsia="Arial" w:hAnsi="Arial"/>
          <w:sz w:val="24"/>
          <w:szCs w:val="24"/>
        </w:rPr>
        <w:t xml:space="preserve">- принятие решения о реорганизации фонда;</w:t>
      </w:r>
    </w:p>
    <w:p>
      <w:pPr>
        <w:spacing w:after="120"/>
        <w:ind w:firstLine="397"/>
        <w:jc w:val="both"/>
      </w:pPr>
      <w:r>
        <w:rPr>
          <w:rFonts w:ascii="Arial" w:cs="Arial" w:eastAsia="Arial" w:hAnsi="Arial"/>
          <w:sz w:val="24"/>
          <w:szCs w:val="24"/>
        </w:rPr>
        <w:t xml:space="preserve">- назначение и отзыв членов Правления фонда;</w:t>
      </w:r>
    </w:p>
    <w:p>
      <w:pPr>
        <w:spacing w:after="120"/>
        <w:ind w:firstLine="397"/>
        <w:jc w:val="both"/>
      </w:pPr>
      <w:r>
        <w:rPr>
          <w:rFonts w:ascii="Arial" w:cs="Arial" w:eastAsia="Arial" w:hAnsi="Arial"/>
          <w:sz w:val="24"/>
          <w:szCs w:val="24"/>
        </w:rPr>
        <w:t xml:space="preserve">- утверждение решений Правления фонда о заключении сделок стоимостью выше определенной уставом, а также сделок с отдельными видами имущества, определенными уставом;</w:t>
      </w:r>
    </w:p>
    <w:p>
      <w:pPr>
        <w:spacing w:after="120"/>
        <w:ind w:firstLine="397"/>
        <w:jc w:val="both"/>
      </w:pPr>
      <w:r>
        <w:rPr>
          <w:rFonts w:ascii="Arial" w:cs="Arial" w:eastAsia="Arial" w:hAnsi="Arial"/>
          <w:sz w:val="24"/>
          <w:szCs w:val="24"/>
        </w:rPr>
        <w:t xml:space="preserve">- утверждение сделок, в которых предполагается конфликт интересов;</w:t>
      </w:r>
    </w:p>
    <w:p>
      <w:pPr>
        <w:spacing w:after="120"/>
        <w:ind w:firstLine="397"/>
        <w:jc w:val="both"/>
      </w:pPr>
      <w:r>
        <w:rPr>
          <w:rFonts w:ascii="Arial" w:cs="Arial" w:eastAsia="Arial" w:hAnsi="Arial"/>
          <w:sz w:val="24"/>
          <w:szCs w:val="24"/>
        </w:rPr>
        <w:t xml:space="preserve">- утверждение годового отчета о деятельности фонда, подготовленного Правлением фонда;</w:t>
      </w:r>
    </w:p>
    <w:p>
      <w:pPr>
        <w:spacing w:after="120"/>
        <w:ind w:firstLine="397"/>
        <w:jc w:val="both"/>
      </w:pPr>
      <w:r>
        <w:rPr>
          <w:rFonts w:ascii="Arial" w:cs="Arial" w:eastAsia="Arial" w:hAnsi="Arial"/>
          <w:sz w:val="24"/>
          <w:szCs w:val="24"/>
        </w:rPr>
        <w:t xml:space="preserve">- утверждение решений Правления фонда об участии или прекращении участия в коммерческих предприятиях;</w:t>
      </w:r>
    </w:p>
    <w:p>
      <w:pPr>
        <w:spacing w:after="120"/>
        <w:ind w:firstLine="397"/>
        <w:jc w:val="both"/>
      </w:pPr>
      <w:r>
        <w:rPr>
          <w:rFonts w:ascii="Arial" w:cs="Arial" w:eastAsia="Arial" w:hAnsi="Arial"/>
          <w:sz w:val="24"/>
          <w:szCs w:val="24"/>
        </w:rPr>
        <w:t xml:space="preserve">- решение других вопросов в соответствии с уставом.</w:t>
      </w:r>
    </w:p>
    <w:p>
      <w:pPr>
        <w:spacing w:after="120"/>
        <w:ind w:firstLine="397"/>
        <w:jc w:val="both"/>
      </w:pPr>
      <w:r>
        <w:rPr>
          <w:rFonts w:ascii="Arial" w:cs="Arial" w:eastAsia="Arial" w:hAnsi="Arial"/>
          <w:sz w:val="24"/>
          <w:szCs w:val="24"/>
        </w:rPr>
        <w:t xml:space="preserve">Решение любых вопросов деятельности фонда, включая перечисленные в настоящей статье вопросы компетенции Наблюдательного совета фонда, может быть отнесено уставом к компетенции учредителей фонда. Учредитель (учредители при их единогласии) имеет право наложить вето на любое решение Наблюдательного совета, если иное не установлено уставом.</w:t>
      </w:r>
    </w:p>
    <w:p>
      <w:pPr>
        <w:spacing w:after="120"/>
        <w:ind w:firstLine="397"/>
        <w:jc w:val="both"/>
      </w:pPr>
      <w:r>
        <w:rPr>
          <w:rFonts w:ascii="Arial" w:cs="Arial" w:eastAsia="Arial" w:hAnsi="Arial"/>
          <w:sz w:val="24"/>
          <w:szCs w:val="24"/>
        </w:rPr>
        <w:t xml:space="preserve">Наблюдательным советом фонда не требуется предварительное утверждение сделок, перечисленных в абзацах шестом и седьмом части четвертой настоящей статьи, если в результате задержки заключения сделки, вызванной необходимостью ее утверждения, будет причинен значительный ущерб фонду.</w:t>
      </w:r>
    </w:p>
    <w:p>
      <w:pPr>
        <w:spacing w:after="120"/>
        <w:ind w:firstLine="397"/>
        <w:jc w:val="both"/>
      </w:pPr>
      <w:r>
        <w:rPr>
          <w:rFonts w:ascii="Arial" w:cs="Arial" w:eastAsia="Arial" w:hAnsi="Arial"/>
          <w:i/>
          <w:iCs/>
          <w:sz w:val="24"/>
          <w:szCs w:val="24"/>
        </w:rPr>
        <w:t xml:space="preserve">(Часть 7 утратила силу в соответствии с </w:t>
      </w:r>
      <w:hyperlink w:history="1" r:id="rIdyoma1msuhcnkkd6keqwj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апреля 2016 года № 51)</w:t>
      </w:r>
    </w:p>
    <w:p>
      <w:pPr>
        <w:spacing w:after="120"/>
        <w:ind w:firstLine="397"/>
        <w:jc w:val="both"/>
      </w:pPr>
      <w:r>
        <w:rPr>
          <w:rFonts w:ascii="Arial" w:cs="Arial" w:eastAsia="Arial" w:hAnsi="Arial"/>
          <w:sz w:val="24"/>
          <w:szCs w:val="24"/>
        </w:rPr>
        <w:t xml:space="preserve">Наблюдательный совет фонда имеет право проверять все документы фонда и проводить аудиторского проверку, проверять наличие имущества и соответствие деятельности фонда настоящему Закону и уставу. Любой член Наблюдательного совета фонда имеет право требовать от Правления фонда представления информации относительно деятельности фонда. Наблюдательный совет фонда имеет право требовать от Правления фонда представления любой информации о деятельности фонда, в том числе отчета о деятельности и балансового отчета.</w:t>
      </w:r>
    </w:p>
    <w:p>
      <w:pPr>
        <w:spacing w:after="120"/>
        <w:ind w:firstLine="397"/>
        <w:jc w:val="both"/>
      </w:pPr>
      <w:r>
        <w:rPr>
          <w:rFonts w:ascii="Arial" w:cs="Arial" w:eastAsia="Arial" w:hAnsi="Arial"/>
          <w:sz w:val="24"/>
          <w:szCs w:val="24"/>
        </w:rPr>
        <w:t xml:space="preserve">Наблюдательный совет фонда должен представлять фонд в спорах и в сделках фонда с членами Правления фонда.</w:t>
      </w:r>
    </w:p>
    <w:p>
      <w:pPr>
        <w:spacing w:after="120"/>
        <w:ind w:firstLine="397"/>
        <w:jc w:val="both"/>
      </w:pPr>
      <w:r>
        <w:rPr>
          <w:rFonts w:ascii="Arial" w:cs="Arial" w:eastAsia="Arial" w:hAnsi="Arial"/>
          <w:sz w:val="24"/>
          <w:szCs w:val="24"/>
        </w:rPr>
        <w:t xml:space="preserve">Наблюдательный совет фонда имеет и другие права, установленные настоящим Законом и уставом фонда.</w:t>
      </w:r>
    </w:p>
    <w:p>
      <w:pPr>
        <w:spacing w:after="120"/>
        <w:ind w:firstLine="397"/>
        <w:jc w:val="both"/>
      </w:pPr>
      <w:r>
        <w:rPr>
          <w:rFonts w:ascii="Arial" w:cs="Arial" w:eastAsia="Arial" w:hAnsi="Arial"/>
          <w:i/>
          <w:iCs/>
          <w:sz w:val="24"/>
          <w:szCs w:val="24"/>
        </w:rPr>
        <w:t xml:space="preserve">(В редакции Закона КР от </w:t>
      </w:r>
      <w:hyperlink w:history="1" r:id="rIdlz-hshyck4edyr-cxkbsv">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Назначение, замена, отзыв членов Наблюдательного совета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составе Наблюдательного совета фонда должно быть три члена, если уставом не предусмотрено большее число членов. Членами Наблюдательного совета фонда могут быть физические правоспособные лица.</w:t>
      </w:r>
    </w:p>
    <w:p>
      <w:pPr>
        <w:spacing w:after="120"/>
        <w:ind w:firstLine="397"/>
        <w:jc w:val="both"/>
      </w:pPr>
      <w:r>
        <w:rPr>
          <w:rFonts w:ascii="Arial" w:cs="Arial" w:eastAsia="Arial" w:hAnsi="Arial"/>
          <w:sz w:val="24"/>
          <w:szCs w:val="24"/>
        </w:rPr>
        <w:t xml:space="preserve">Правление фонда представляет в органы регистрации список членов Наблюдательного совета фонда.</w:t>
      </w:r>
    </w:p>
    <w:p>
      <w:pPr>
        <w:spacing w:after="120"/>
        <w:ind w:firstLine="397"/>
        <w:jc w:val="both"/>
      </w:pPr>
      <w:r>
        <w:rPr>
          <w:rFonts w:ascii="Arial" w:cs="Arial" w:eastAsia="Arial" w:hAnsi="Arial"/>
          <w:sz w:val="24"/>
          <w:szCs w:val="24"/>
        </w:rPr>
        <w:t xml:space="preserve">Процедура назначения и отзыва членов Наблюдательного совета фонда должна устанавливаться в уставе.</w:t>
      </w:r>
    </w:p>
    <w:p>
      <w:pPr>
        <w:spacing w:after="120"/>
        <w:ind w:firstLine="397"/>
        <w:jc w:val="both"/>
      </w:pPr>
      <w:r>
        <w:rPr>
          <w:rFonts w:ascii="Arial" w:cs="Arial" w:eastAsia="Arial" w:hAnsi="Arial"/>
          <w:sz w:val="24"/>
          <w:szCs w:val="24"/>
        </w:rPr>
        <w:t xml:space="preserve">В случае физической неспособности члена Наблюдательного совета фонда принимать участие в работе Наблюдательного совета фонда или причинения значительного вреда интересам фонда в любой форме по требованию учредителя (учредителей), других членов Наблюдательного совета фонда или по собственной инициативе он может быть отозван Наблюдательным советом фонда.</w:t>
      </w:r>
    </w:p>
    <w:p>
      <w:pPr>
        <w:spacing w:after="120"/>
        <w:ind w:firstLine="397"/>
        <w:jc w:val="both"/>
      </w:pPr>
      <w:r>
        <w:rPr>
          <w:rFonts w:ascii="Arial" w:cs="Arial" w:eastAsia="Arial" w:hAnsi="Arial"/>
          <w:i/>
          <w:iCs/>
          <w:sz w:val="24"/>
          <w:szCs w:val="24"/>
        </w:rPr>
        <w:t xml:space="preserve">(В редакции Закона КР от </w:t>
      </w:r>
      <w:hyperlink w:history="1" r:id="rIdsfwrrm79sa0kjzxt7vo9m">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1</w:t>
      </w:r>
      <w:r>
        <w:rPr>
          <w:rFonts w:ascii="Arial" w:cs="Arial" w:eastAsia="Arial" w:hAnsi="Arial"/>
          <w:b/>
          <w:bCs/>
          <w:sz w:val="24"/>
          <w:szCs w:val="24"/>
        </w:rPr>
        <w:t xml:space="preserve">. Структура фонда, имеющего единственного учредителя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Структура фонда, образованного единственным учредителем, и порядок управления фондом могут определяться уставом фонда.</w:t>
      </w:r>
    </w:p>
    <w:p>
      <w:pPr>
        <w:spacing w:after="120"/>
        <w:ind w:firstLine="397"/>
        <w:jc w:val="both"/>
      </w:pPr>
      <w:r>
        <w:rPr>
          <w:rFonts w:ascii="Arial" w:cs="Arial" w:eastAsia="Arial" w:hAnsi="Arial"/>
          <w:i/>
          <w:iCs/>
          <w:sz w:val="24"/>
          <w:szCs w:val="24"/>
        </w:rPr>
        <w:t xml:space="preserve">(В редакции Закона КР от </w:t>
      </w:r>
      <w:hyperlink w:history="1" r:id="rId12mndy1irvydpbwqxjkw9">
        <w:r>
          <w:rPr>
            <w:rFonts w:ascii="Arial" w:cs="Arial" w:eastAsia="Arial" w:hAnsi="Arial"/>
            <w:i/>
            <w:iCs/>
            <w:color w:val="1D4ED8"/>
            <w:sz w:val="24"/>
            <w:szCs w:val="24"/>
            <w:u w:val="single"/>
          </w:rPr>
          <w:t xml:space="preserve">23 апреля 2016 года № 51</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IV
 Учреждения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Общие положения</w:t>
      </w:r>
    </w:p>
    <w:p>
      <w:pPr>
        <w:spacing w:after="120"/>
        <w:ind w:firstLine="397"/>
        <w:jc w:val="both"/>
      </w:pPr>
      <w:r>
        <w:rPr>
          <w:rFonts w:ascii="Arial" w:cs="Arial" w:eastAsia="Arial" w:hAnsi="Arial"/>
          <w:sz w:val="24"/>
          <w:szCs w:val="24"/>
        </w:rPr>
        <w:t xml:space="preserve">Имущество учреждения закрепляется за ним на праве оперативного управления в соответствии с Гражданским </w:t>
      </w:r>
      <w:hyperlink w:history="1" r:id="rIdbmqonin65zessr7-eavy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Учреждение отвечает по своим обязательствам, находящимся в его распоряжении, денежными средствами. При их недостаточности субсидиарную ответственность по обязательствам учреждения несет его собственник.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Создание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Учреждение может создаваться одним или более правоспособными физическими или (и) юридическими лицами на неопределенный или определенный срок.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Решение о создании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Учреждение создается по решению собственника (собственников), которое должно содержать следующую информацию:</w:t>
      </w:r>
    </w:p>
    <w:p>
      <w:pPr>
        <w:spacing w:after="120"/>
        <w:ind w:firstLine="397"/>
        <w:jc w:val="both"/>
      </w:pPr>
      <w:r>
        <w:rPr>
          <w:rFonts w:ascii="Arial" w:cs="Arial" w:eastAsia="Arial" w:hAnsi="Arial"/>
          <w:sz w:val="24"/>
          <w:szCs w:val="24"/>
        </w:rPr>
        <w:t xml:space="preserve">- наименование, юридический адрес учреждения;</w:t>
      </w:r>
    </w:p>
    <w:p>
      <w:pPr>
        <w:spacing w:after="120"/>
        <w:ind w:firstLine="397"/>
        <w:jc w:val="both"/>
      </w:pPr>
      <w:r>
        <w:rPr>
          <w:rFonts w:ascii="Arial" w:cs="Arial" w:eastAsia="Arial" w:hAnsi="Arial"/>
          <w:sz w:val="24"/>
          <w:szCs w:val="24"/>
        </w:rPr>
        <w:t xml:space="preserve">- перечень собственников - физических лиц с указанием их фамилии, имени, отчества, года рождения, адреса, домашнего и рабочего телефонов, а также перечень учредителей - юридических лиц с указанием наименования, юридического адреса, места, даты и номера государственной регистрации и контактных телефонов;</w:t>
      </w:r>
    </w:p>
    <w:p>
      <w:pPr>
        <w:spacing w:after="120"/>
        <w:ind w:firstLine="397"/>
        <w:jc w:val="both"/>
      </w:pPr>
      <w:r>
        <w:rPr>
          <w:rFonts w:ascii="Arial" w:cs="Arial" w:eastAsia="Arial" w:hAnsi="Arial"/>
          <w:sz w:val="24"/>
          <w:szCs w:val="24"/>
        </w:rPr>
        <w:t xml:space="preserve">- общую стоимость имущества в денежной и (или) другой форме, которое собственник (собственники) передает в учреждение, и порядок его передачи;</w:t>
      </w:r>
    </w:p>
    <w:p>
      <w:pPr>
        <w:spacing w:after="120"/>
        <w:ind w:firstLine="397"/>
        <w:jc w:val="both"/>
      </w:pPr>
      <w:r>
        <w:rPr>
          <w:rFonts w:ascii="Arial" w:cs="Arial" w:eastAsia="Arial" w:hAnsi="Arial"/>
          <w:sz w:val="24"/>
          <w:szCs w:val="24"/>
        </w:rPr>
        <w:t xml:space="preserve">- об утверждении устава учреждения;</w:t>
      </w:r>
    </w:p>
    <w:p>
      <w:pPr>
        <w:spacing w:after="120"/>
        <w:ind w:firstLine="397"/>
        <w:jc w:val="both"/>
      </w:pPr>
      <w:r>
        <w:rPr>
          <w:rFonts w:ascii="Arial" w:cs="Arial" w:eastAsia="Arial" w:hAnsi="Arial"/>
          <w:sz w:val="24"/>
          <w:szCs w:val="24"/>
        </w:rPr>
        <w:t xml:space="preserve">- имена и адреса членов Правления учреждения и Наблюдательного совета учреждения.</w:t>
      </w:r>
    </w:p>
    <w:p>
      <w:pPr>
        <w:spacing w:after="120"/>
        <w:ind w:firstLine="397"/>
        <w:jc w:val="both"/>
      </w:pPr>
      <w:r>
        <w:rPr>
          <w:rFonts w:ascii="Arial" w:cs="Arial" w:eastAsia="Arial" w:hAnsi="Arial"/>
          <w:sz w:val="24"/>
          <w:szCs w:val="24"/>
        </w:rPr>
        <w:t xml:space="preserve">Все собственники должны подписать решение о создании учреждения и нотариально заверить свои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Органы управления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Структура, порядок формирования и деятельности, а также полномочия органов управления учреждением определяются собственником (собственниками) в уставе учреждения, если иное не установлено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betkkjfdpvdknxfv-unym">
        <w:r>
          <w:rPr>
            <w:rFonts w:ascii="Arial" w:cs="Arial" w:eastAsia="Arial" w:hAnsi="Arial"/>
            <w:i/>
            <w:iCs/>
            <w:color w:val="1D4ED8"/>
            <w:sz w:val="24"/>
            <w:szCs w:val="24"/>
            <w:u w:val="single"/>
          </w:rPr>
          <w:t xml:space="preserve">30 мая 2014 года № 82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Взаимоотношения учреждения с собственником (собственниками)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Учреждение осуществляет свою деятельность в соответствии с его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Права собственника могут передаваться правопреемникам собственника. Лицо, передавшее имущество учреждению после его создания, не приобретает прав собственника учреждения.</w:t>
      </w:r>
    </w:p>
    <w:p>
      <w:pPr>
        <w:spacing w:after="120"/>
        <w:ind w:firstLine="397"/>
        <w:jc w:val="both"/>
      </w:pPr>
      <w:r>
        <w:rPr>
          <w:rFonts w:ascii="Arial" w:cs="Arial" w:eastAsia="Arial" w:hAnsi="Arial"/>
          <w:i/>
          <w:iCs/>
          <w:sz w:val="24"/>
          <w:szCs w:val="24"/>
        </w:rPr>
        <w:t xml:space="preserve">(В редакции Закона КР от </w:t>
      </w:r>
      <w:hyperlink w:history="1" r:id="rIdqvdtffhdewkwabsblbg3a">
        <w:r>
          <w:rPr>
            <w:rFonts w:ascii="Arial" w:cs="Arial" w:eastAsia="Arial" w:hAnsi="Arial"/>
            <w:i/>
            <w:iCs/>
            <w:color w:val="1D4ED8"/>
            <w:sz w:val="24"/>
            <w:szCs w:val="24"/>
            <w:u w:val="single"/>
          </w:rPr>
          <w:t xml:space="preserve">30 мая 2014 года № 82</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V
 Заключительные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Международные конвенции и договоры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t-8lpblv6nxubms17rz7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апреля 2016 года № 51)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О приведении в соответствие с настоящим Законом нормативных правовых актов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О вступлении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 момента опубликования. </w:t>
      </w:r>
    </w:p>
    <w:p>
      <w:pPr>
        <w:spacing w:after="120"/>
        <w:ind w:firstLine="397"/>
        <w:jc w:val="both"/>
      </w:pPr>
      <w:r>
        <w:rPr>
          <w:rFonts w:ascii="Arial" w:cs="Arial" w:eastAsia="Arial" w:hAnsi="Arial"/>
          <w:i/>
          <w:iCs/>
          <w:sz w:val="24"/>
          <w:szCs w:val="24"/>
        </w:rPr>
        <w:t xml:space="preserve">Опубликован в газете "Эркин Тоо" от 3 ноября 1999 года </w:t>
      </w:r>
      <w:r>
        <w:rPr>
          <w:rFonts w:ascii="Arial" w:cs="Arial" w:eastAsia="Arial" w:hAnsi="Arial"/>
          <w:i/>
          <w:iCs/>
          <w:sz w:val="24"/>
          <w:szCs w:val="24"/>
        </w:rPr>
        <w:t xml:space="preserve">№</w:t>
      </w:r>
      <w:r>
        <w:rPr>
          <w:rFonts w:ascii="Arial" w:cs="Arial" w:eastAsia="Arial" w:hAnsi="Arial"/>
          <w:i/>
          <w:iCs/>
          <w:sz w:val="24"/>
          <w:szCs w:val="24"/>
        </w:rPr>
        <w:t xml:space="preserve"> 86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О признании утратившими силу ранее принятых правовых актов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 дня вступления в силу настоящего Закона признать утратившими силу:</w:t>
      </w:r>
    </w:p>
    <w:p>
      <w:pPr>
        <w:spacing w:after="120"/>
        <w:ind w:firstLine="397"/>
        <w:jc w:val="both"/>
      </w:pPr>
      <w:hyperlink w:history="1" r:id="rId0nwsl_rgekmifbt-rce1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общественных объединениях" (Ведомости Верховного Совета Республики Кыргызстан, 1991 год, № 3, ст. 111);</w:t>
      </w:r>
    </w:p>
    <w:p>
      <w:pPr>
        <w:spacing w:after="120"/>
        <w:ind w:firstLine="397"/>
        <w:jc w:val="both"/>
      </w:pPr>
      <w:hyperlink w:history="1" r:id="rIduzquowbrmyah2ywjjb53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 введении в действие </w:t>
      </w:r>
      <w:hyperlink w:history="1" r:id="rIdactg9hsssupm8rrovfbn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Республики Кыргызстан "Об общественных объединениях" (Ведомости Верховного Совета Республики Кыргызстан, 1991 год, № 3, ст. 112).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 Перерегистрация некоммерческой организации в связи с введением в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Некоммерческие организации, зарегистрированные до вступления настоящего Закона в силу, могут перерегистрироваться в соответствии с настоящим Законом в течение одного года с даты вступления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Оплата за перерегистрацию некоммерческих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Перерегистрация некоммерческих организаций в соответствии с настоящим Законом осуществляется бесплатно.</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bxyqnfrl482lrm0iml-r" Type="http://schemas.openxmlformats.org/officeDocument/2006/relationships/hyperlink" Target="http://kodeks.duckdns.org/document/205302" TargetMode="External"/><Relationship Id="rIdbx2scnb7rthr5x7-f-_es" Type="http://schemas.openxmlformats.org/officeDocument/2006/relationships/hyperlink" Target="http://kodeks.duckdns.org/document/111330" TargetMode="External"/><Relationship Id="rIdtfhvhehbwfkyfw5lfa6ve" Type="http://schemas.openxmlformats.org/officeDocument/2006/relationships/hyperlink" Target="http://kodeks.duckdns.org/document/112273" TargetMode="External"/><Relationship Id="rId32hoixmpt3unsxlupy5o-" Type="http://schemas.openxmlformats.org/officeDocument/2006/relationships/hyperlink" Target="http://kodeks.duckdns.org/document/112521" TargetMode="External"/><Relationship Id="rIdezwdphhelyob3dri68ynk" Type="http://schemas.openxmlformats.org/officeDocument/2006/relationships/hyperlink" Target="http://kodeks.duckdns.org/document/230004269" TargetMode="External"/><Relationship Id="rId5v_1vx54kscw5m08cwpcd" Type="http://schemas.openxmlformats.org/officeDocument/2006/relationships/hyperlink" Target="http://kodeks.duckdns.org/document/230004269" TargetMode="External"/><Relationship Id="rId1c0mmj49olphsyplfl3zz" Type="http://schemas.openxmlformats.org/officeDocument/2006/relationships/hyperlink" Target="http://kodeks.duckdns.org/document/1" TargetMode="External"/><Relationship Id="rId3whlxvubtnksrpi6dyhdy" Type="http://schemas.openxmlformats.org/officeDocument/2006/relationships/hyperlink" Target="http://kodeks.duckdns.org/document/4" TargetMode="External"/><Relationship Id="rIdxlyi8_6mwqf-ufzuiou-v" Type="http://schemas.openxmlformats.org/officeDocument/2006/relationships/hyperlink" Target="http://kodeks.duckdns.org/document/111330" TargetMode="External"/><Relationship Id="rIduhzqk12jsbmzklcnljngj" Type="http://schemas.openxmlformats.org/officeDocument/2006/relationships/hyperlink" Target="http://kodeks.duckdns.org/document/1" TargetMode="External"/><Relationship Id="rIddv5gdnfmqqkjucfzpcrhz" Type="http://schemas.openxmlformats.org/officeDocument/2006/relationships/hyperlink" Target="http://kodeks.duckdns.org/document/111330" TargetMode="External"/><Relationship Id="rIdwql0pywc2yh6yp68slaak" Type="http://schemas.openxmlformats.org/officeDocument/2006/relationships/hyperlink" Target="http://kodeks.duckdns.org/document/112521" TargetMode="External"/><Relationship Id="rIdudrlnjj35e4dmwo5dbxp0" Type="http://schemas.openxmlformats.org/officeDocument/2006/relationships/hyperlink" Target="http://kodeks.duckdns.org/document/111330" TargetMode="External"/><Relationship Id="rIddoifgmwyffpi54hwarlim" Type="http://schemas.openxmlformats.org/officeDocument/2006/relationships/hyperlink" Target="http://kodeks.duckdns.org/document/111330" TargetMode="External"/><Relationship Id="rId3ftlay0aocrgwbwsbroz4" Type="http://schemas.openxmlformats.org/officeDocument/2006/relationships/hyperlink" Target="http://kodeks.duckdns.org/document/112273" TargetMode="External"/><Relationship Id="rIdd5oif-47kykn6kkuznbaj" Type="http://schemas.openxmlformats.org/officeDocument/2006/relationships/hyperlink" Target="http://kodeks.duckdns.org/document/230004269" TargetMode="External"/><Relationship Id="rIdcqo6rce0migt1yb8u3fne" Type="http://schemas.openxmlformats.org/officeDocument/2006/relationships/hyperlink" Target="http://kodeks.duckdns.org/document/4" TargetMode="External"/><Relationship Id="rIdicw07fvvuvtigwcend0ak" Type="http://schemas.openxmlformats.org/officeDocument/2006/relationships/hyperlink" Target="http://kodeks.duckdns.org/document/111330" TargetMode="External"/><Relationship Id="rIdpnxc7dic91_anniswxpkh" Type="http://schemas.openxmlformats.org/officeDocument/2006/relationships/hyperlink" Target="http://kodeks.duckdns.org/document/112521" TargetMode="External"/><Relationship Id="rIdpfo4ajsyoprbk6p0xxqcm" Type="http://schemas.openxmlformats.org/officeDocument/2006/relationships/hyperlink" Target="http://kodeks.duckdns.org/document/112273" TargetMode="External"/><Relationship Id="rId5bapk63zxeseucbgi3zm_" Type="http://schemas.openxmlformats.org/officeDocument/2006/relationships/hyperlink" Target="http://kodeks.duckdns.org/document/111254" TargetMode="External"/><Relationship Id="rIdldeeueme6i5tyhkjuw4t4" Type="http://schemas.openxmlformats.org/officeDocument/2006/relationships/hyperlink" Target="http://kodeks.duckdns.org/document/4#st_96" TargetMode="External"/><Relationship Id="rIdban5bhjwslbqaqghrgker" Type="http://schemas.openxmlformats.org/officeDocument/2006/relationships/hyperlink" Target="http://kodeks.duckdns.org/document/230004269" TargetMode="External"/><Relationship Id="rIdsj5hw7-th2ziyxhafwmjr" Type="http://schemas.openxmlformats.org/officeDocument/2006/relationships/hyperlink" Target="http://kodeks.duckdns.org/document/111330" TargetMode="External"/><Relationship Id="rIdtlfcdw-dbvxribpmaqrii" Type="http://schemas.openxmlformats.org/officeDocument/2006/relationships/hyperlink" Target="http://kodeks.duckdns.org/document/274#st_9" TargetMode="External"/><Relationship Id="rIdkxiqcdhdpyjormjrpsn49" Type="http://schemas.openxmlformats.org/officeDocument/2006/relationships/hyperlink" Target="http://kodeks.duckdns.org/document/274#st_25" TargetMode="External"/><Relationship Id="rIdyoma1msuhcnkkd6keqwjq" Type="http://schemas.openxmlformats.org/officeDocument/2006/relationships/hyperlink" Target="http://kodeks.duckdns.org/document/111330" TargetMode="External"/><Relationship Id="rIdlz-hshyck4edyr-cxkbsv" Type="http://schemas.openxmlformats.org/officeDocument/2006/relationships/hyperlink" Target="http://kodeks.duckdns.org/document/111330" TargetMode="External"/><Relationship Id="rIdsfwrrm79sa0kjzxt7vo9m" Type="http://schemas.openxmlformats.org/officeDocument/2006/relationships/hyperlink" Target="http://kodeks.duckdns.org/document/111330" TargetMode="External"/><Relationship Id="rId12mndy1irvydpbwqxjkw9" Type="http://schemas.openxmlformats.org/officeDocument/2006/relationships/hyperlink" Target="http://kodeks.duckdns.org/document/111330" TargetMode="External"/><Relationship Id="rIdbmqonin65zessr7-eavyb" Type="http://schemas.openxmlformats.org/officeDocument/2006/relationships/hyperlink" Target="http://kodeks.duckdns.org/document/4" TargetMode="External"/><Relationship Id="rIdbetkkjfdpvdknxfv-unym" Type="http://schemas.openxmlformats.org/officeDocument/2006/relationships/hyperlink" Target="http://kodeks.duckdns.org/document/205302" TargetMode="External"/><Relationship Id="rIdqvdtffhdewkwabsblbg3a" Type="http://schemas.openxmlformats.org/officeDocument/2006/relationships/hyperlink" Target="http://kodeks.duckdns.org/document/205302" TargetMode="External"/><Relationship Id="rIdt-8lpblv6nxubms17rz7u" Type="http://schemas.openxmlformats.org/officeDocument/2006/relationships/hyperlink" Target="http://kodeks.duckdns.org/document/111330" TargetMode="External"/><Relationship Id="rId0nwsl_rgekmifbt-rce1h" Type="http://schemas.openxmlformats.org/officeDocument/2006/relationships/hyperlink" Target="http://kodeks.duckdns.org/document/860" TargetMode="External"/><Relationship Id="rIduzquowbrmyah2ywjjb53f" Type="http://schemas.openxmlformats.org/officeDocument/2006/relationships/hyperlink" Target="http://kodeks.duckdns.org/document/50941" TargetMode="External"/><Relationship Id="rIdactg9hsssupm8rrovfbnl" Type="http://schemas.openxmlformats.org/officeDocument/2006/relationships/hyperlink" Target="http://kodeks.duckdns.org/document/860" TargetMode="External"/><Relationship Id="rId7" Type="http://schemas.openxmlformats.org/officeDocument/2006/relationships/image" Target="media/93bec1c1538034512fe33c1434ae0ea86b639d33.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2026-09-23T01:22:43.667Z</dcterms:created>
  <dcterms:modified xsi:type="dcterms:W3CDTF">2026-09-23T01:22:43.667Z</dcterms:modified>
</cp:coreProperties>
</file>

<file path=docProps/custom.xml><?xml version="1.0" encoding="utf-8"?>
<Properties xmlns="http://schemas.openxmlformats.org/officeDocument/2006/custom-properties" xmlns:vt="http://schemas.openxmlformats.org/officeDocument/2006/docPropsVTypes"/>
</file>