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2008 года</w:t>
      </w:r>
      <w:r>
        <w:rPr>
          <w:rFonts w:ascii="Arial" w:cs="Arial" w:eastAsia="Arial" w:hAnsi="Arial"/>
          <w:sz w:val="24"/>
          <w:szCs w:val="24"/>
        </w:rPr>
        <w:t xml:space="preserve">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зональных коэффициентов и порядка расчета ежемесячной арендной платы на земельные участки, для торговых объектов и хозсубъектов по оказанию услуг на территории города Карабалта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o943cbnu37ylqs1otf3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 и местной государственной администрации»,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igctwd5f2ew__jdxy6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муниципальной собственности на имущество»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целях упорядочения порядка предоставления в аренду земельных участков и объектов недвижимости, находящихся в муниципальной собственности и увеличения доходной части городского бюджета, повышения эффективности управления муниципальной собственностью города, и на основании информации начальника финансово-экономического отдела городской Управы -Алымходжаева М.О., в связи с введением нового Налогового Кодекса Кыргызской Республики, сессия Карабалтинского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начальника финансово-экономического отдела -Алымходжаева М.О.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Отменить постановление Карабалтинского городского Кенеша № 8 от 26 мая 2008 года «О внесении изменений и дополнений в постановление Карабалтинского городского Кенеша № 3 от 15.02.2006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зональные коэффициенты и прилагаемый Порядок расчета ежемесячной арендной платы на земельные участки, находящиеся в муниципальной собственности, под временные торговые объекты и хозсубъекты по оказанию услуг, а также другие субъекты, ведущие экономическую деятельность на территории города Карабалта согласно </w:t>
      </w:r>
      <w:hyperlink w:history="1" r:id="rIdxf006w0ioi3we1jpsrx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Финансово - экономическому отделу городской Управы провести разъяснительную работу с пользователями и арендаторами объектов недвижимости по переходу на новый порядок предоставления в аренду земельных участков и объектов недвижимости, находящихся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данного постановления возложить на постоянную комиссию по бюджету, коммунальной собственности, экономики и финансам и Карабалтинскую городскую Управу.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Трукмен уулу Тилек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uy7cdr-1p6zplbdgwg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городского Кенеша 
 №10 от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расчета ежегодной арендной платы за земельные участки, предоставляемых в срочное (временное)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земельных участков в срочное (временное) пользование на условиях аренды расчет арендной платы производить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= С * S * К1 * К2 * КЗ * К4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ставка годовой арендной платы;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- базовая ставка земельного налога согласно Закона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- площадь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К1</w:t>
      </w:r>
      <w:r>
        <w:rPr>
          <w:rFonts w:ascii="Arial" w:cs="Arial" w:eastAsia="Arial" w:hAnsi="Arial"/>
          <w:sz w:val="24"/>
          <w:szCs w:val="24"/>
        </w:rPr>
        <w:t xml:space="preserve"> - коэффициент, определяемый от месторасположения земельного участка (зоны);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К2</w:t>
      </w:r>
      <w:r>
        <w:rPr>
          <w:rFonts w:ascii="Arial" w:cs="Arial" w:eastAsia="Arial" w:hAnsi="Arial"/>
          <w:sz w:val="24"/>
          <w:szCs w:val="24"/>
        </w:rPr>
        <w:t xml:space="preserve"> - коэффициент коммерческого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КЗ</w:t>
      </w:r>
      <w:r>
        <w:rPr>
          <w:rFonts w:ascii="Arial" w:cs="Arial" w:eastAsia="Arial" w:hAnsi="Arial"/>
          <w:sz w:val="24"/>
          <w:szCs w:val="24"/>
        </w:rPr>
        <w:t xml:space="preserve"> - коэффициент, определяемый в зависимости от сроков предоставления земельного участка в срочное (временное)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К4</w:t>
      </w:r>
      <w:r>
        <w:rPr>
          <w:rFonts w:ascii="Arial" w:cs="Arial" w:eastAsia="Arial" w:hAnsi="Arial"/>
          <w:sz w:val="24"/>
          <w:szCs w:val="24"/>
        </w:rPr>
        <w:t xml:space="preserve"> - коэффициент, определяемый от общей площади предоставляемого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Коэффициент, определяемый от месторасположения земельного участка К1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Первая зона с коэффициентом К1 =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объектов, имеющих юридические адреса в зоне, границы которой определяются следующими улицами: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запада - ул. Владимирова до ул. Ж.Баатыра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Ломоносова до ул. Комсомольская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Владимирова до ул.К.Маркса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ул.К.Маркса до ул. Калинина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севера - ул. Ж.Баатыра до ул. Ломоносова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Комсомольская до ул. 8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востока - ул. 8 Марта до ул. Фрунзенская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Октябрская до ул. Фрунзенская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Октябрская до ул. Гвардейская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Космонавтов до ул. Коммунистическая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юга   - ул. Коммунистическая - ул. Калинина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Коммунистическая - ул. Космонавтов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Вторая зона с коэффициентом К1 =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объектов, имеющих юридические адреса в зоне, границы которой определяются следующими улицами: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запада - ул. Калинина до ул. К.Маркса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кв. Западный - ул. Владимирова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Фрунзенская - ул. 8 Марта - Ж.Баатыра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Космонавтов до ул. Мичурина и до ул. Гвардейская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Октябрская до ул. Фрунзенская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севера - ул. 8 Марта - ул. Ж.Баатыра - ул. Советская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Космонавтов - ул. Гвардейская - ул. Мичурина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Владимирова - ул. К.Маркса - ул. Калинина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востока - ул. Ж.Баатыра - ул. Советская - ул. Фрунзенская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П.Тольятти - ул . 40 лет Киргизии - ул. Мичурина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Калинина до ул. К.Маркса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юга     - ул. 8 Марта - ул. Фрунзенская - ул. Советская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-ул. Мичурина - ул. 40 лет Киргизии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 Владимирова - кв. Западный - ул. Калинина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Третья зона с коэффициентом К1 =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объектов, имеющих юридические адреса в зоне, границы которой не обозначены в зоне 1 и в зоне 2 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коммерческого использования К2 *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мини-рынки, рынки, торгово-рыночные комплексы - 7,5; -- 2. торговые павильоны, киоски, ларьки - 6; 3^ скотные и фуражные рынки - 4,5;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предприятия общественного питания - 3;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предприятия гостиничной деятельности - 7;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банки, ломбарды, обменные пункты - 5;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предприятия игорной деятельности и дискотеки - 7;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офисы, бизнес центры, биржи - 2,5;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автозаправочные станции - 10;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нефтебазы - 1,5;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.автостоянки, предприятия автосервиса - 4,5;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сооружения рекламы - 50;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предприятия сферы отдыха и развлечений, спортивно-оздоровительных услуг, предоставления индивидуальных услуг - 1,5;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административные здания предприятий транспорта: аэровокзалы, автовокзалы, автостанции, железнодорожные вокзалы - 0,9;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разрабатываемые месторождения, карьеры, шахты, разрезы, золото отвалы - 0,05;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сельскохозяйственные производственные здания (гаражи, ремонтные мастерские, зерно токи, зерноочистительные комплексы, овощекартофелехранилища, строительные и хозяйственные дворы и другие объекты сельскохозяйственного назначения). - 0.2;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Коэффициент, определяемый в зависимости от сроков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земельного участка КЗ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= 3 - при сроках землепользования до 5 лет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= 4 - при сроках землепользования от 5 до 25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земельного участка в долгосрочную аренду (до 50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= 3 - при сроках землепользования первые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= 4 - при землепользовании от 5 до 25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= 2 - при землепользовании от 25 до 50 лет;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Коэффициент, определяемый от общей площади предоставляемого земельного участка К4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= 2,2 - до 6 кв. 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= 2,0 – от 6,1 до 12 кв. 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= 1,8 – от 12,1 до 20 кв. 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= 1,6 – от 20,1 до 35 кв. 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 = 1,4 – от  35,1 до 50 кв. 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К4= 1,2 – от 50,1 кв. до 100 кв. м.;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К4 = 1,1 – от 100 кв. м и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Трукмен уулу Тилек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ggtewasqmbdvecm4f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dalil.kg/document/28338</w:t>
      </w:r>
    </w:hyperlink>
  </w:p>
  <w:p>
    <w:pPr>
      <w:spacing w:after="0" w:before="40"/>
      <w:jc w:val="center"/>
    </w:pPr>
    <w:hyperlink w:history="1" r:id="rIdtfustsftyuqkn7t3zum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43cbnu37ylqs1otf3d1" Type="http://schemas.openxmlformats.org/officeDocument/2006/relationships/hyperlink" Target="https://dalil.kg/document/202310" TargetMode="External"/><Relationship Id="rIdcigctwd5f2ew__jdxy6sz" Type="http://schemas.openxmlformats.org/officeDocument/2006/relationships/hyperlink" Target="https://dalil.kg/document/992" TargetMode="External"/><Relationship Id="rIdxf006w0ioi3we1jpsrxxu" Type="http://schemas.openxmlformats.org/officeDocument/2006/relationships/hyperlink" Target="https://dalil.kg/document/28338#p" TargetMode="External"/><Relationship Id="rIdouy7cdr-1p6zplbdgwgd3" Type="http://schemas.openxmlformats.org/officeDocument/2006/relationships/hyperlink" Target="https://dalil.kg/document/283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ggtewasqmbdvecm4f0s" Type="http://schemas.openxmlformats.org/officeDocument/2006/relationships/hyperlink" Target="https://dalil.kg/document/28338" TargetMode="External"/><Relationship Id="rIdtfustsftyuqkn7t3zum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2026-10-03T19:08:39.402Z</dcterms:created>
  <dcterms:modified xsi:type="dcterms:W3CDTF">2026-10-03T19:08:39.402Z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