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vz9oejgbevcevx9v2ax63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от 14 января 1999 года УП № 4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погашению кредиторской задолженности</w:t>
      </w: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98te08lgaioqcz7zo0u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декабря 2002 года № 384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         В целях погашения кредиторской задолженности, возникшей в результате предоставления банковской гарантии АК "Кыргызагропромбанк" по кредиту Кыргызпотребсоюзу, предоставленному турецкой фирмой "Гузелиш Порселен Сан ве Тиж А.Ш.",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1. Агентству по реорганизации банков и реструктуризации долгов при Национальном банке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             - совместно с Министерством финансов Кыргызской Республики до 1 февраля 1999 года предпринять согласованные меры с целью погашения кредиторской задолженности перед турецким инвестором по кредиту Кыргызпотребсоюзу, обеспеченному банковской гарантией АК "Кыргызагропромбанк".</w:t>
      </w:r>
      <w:r>
        <w:rPr>
          <w:rFonts w:ascii="Arial" w:cs="Arial" w:eastAsia="Arial" w:hAnsi="Arial"/>
          <w:sz w:val="24"/>
          <w:szCs w:val="24"/>
        </w:rPr>
        <w:t xml:space="preserve">             2. Настоящий Указ вступает в силу с момента подписания.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5sgsv3g3hvhrzlaze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dalil.kg/document/2986</w:t>
      </w:r>
    </w:hyperlink>
  </w:p>
  <w:p>
    <w:pPr>
      <w:spacing w:after="0" w:before="40"/>
      <w:jc w:val="center"/>
    </w:pPr>
    <w:hyperlink w:history="1" r:id="rIdt5ahi3ii9jjdrvbx-hy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9oejgbevcevx9v2ax63" Type="http://schemas.openxmlformats.org/officeDocument/2006/relationships/hyperlink" Target="https://dalil.kg/document/430967" TargetMode="External"/><Relationship Id="rId98te08lgaioqcz7zo0u86" Type="http://schemas.openxmlformats.org/officeDocument/2006/relationships/hyperlink" Target="https://dalil.kg/document/39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5sgsv3g3hvhrzlazenb" Type="http://schemas.openxmlformats.org/officeDocument/2006/relationships/hyperlink" Target="https://dalil.kg/document/2986" TargetMode="External"/><Relationship Id="rIdt5ahi3ii9jjdrvbx-hy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2026-09-24T06:16:03.137Z</dcterms:created>
  <dcterms:modified xsi:type="dcterms:W3CDTF">2026-09-24T06:16:03.137Z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