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  </w:t>
      </w:r>
      <w:r>
        <w:rPr>
          <w:rFonts w:ascii="Arial" w:cs="Arial" w:eastAsia="Arial" w:hAnsi="Arial"/>
          <w:sz w:val="24"/>
          <w:szCs w:val="24"/>
        </w:rPr>
        <w:t xml:space="preserve">2016</w:t>
      </w:r>
      <w:r>
        <w:rPr>
          <w:rFonts w:ascii="Arial" w:cs="Arial" w:eastAsia="Arial" w:hAnsi="Arial"/>
          <w:sz w:val="24"/>
          <w:szCs w:val="24"/>
        </w:rPr>
        <w:t xml:space="preserve"> года 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председателях постоянных депутатских комиссий, работающих на оплачиваемой основе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Согласно пункта 4 статьи 13 </w:t>
      </w:r>
      <w:hyperlink w:history="1" r:id="rIdsvzdxw_rxqp-buqjd-i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и учитывая предложения депутатов, высказанных в ходе сессии, Ошский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1. Считать, что председатель постоянной депутатской комиссии по вопросам бюджета, экономики и промышленности Батыров Акбарали Таштанович и председатель постоянной комиссии по вопросам социально-культурного развития и молодежной политики Осмонов Ашим Алымович будут работать на оплачиваемой основе.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(М.Давляев)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заместителя председателя Ошского городского Кенеша Зулимова Ш.М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ucq_b-yq6wstzl91-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dalil.kg/document/299165</w:t>
      </w:r>
    </w:hyperlink>
  </w:p>
  <w:p>
    <w:pPr>
      <w:spacing w:after="0" w:before="40"/>
      <w:jc w:val="center"/>
    </w:pPr>
    <w:hyperlink w:history="1" r:id="rIdiy5kiiaifbjrciohrdc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zdxw_rxqp-buqjd-i4b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ucq_b-yq6wstzl91-ui" Type="http://schemas.openxmlformats.org/officeDocument/2006/relationships/hyperlink" Target="https://dalil.kg/document/299165" TargetMode="External"/><Relationship Id="rIdiy5kiiaifbjrciohrdc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2026-10-04T21:49:53.921Z</dcterms:created>
  <dcterms:modified xsi:type="dcterms:W3CDTF">2026-10-04T21:49:53.921Z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