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1z7n1r0s52q1qwyg_575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Республики30 августа 2005 года. Регистрационный номер 121-05                                                     Утверждены                                               </w:t>
      </w:r>
      <w:hyperlink w:history="1" r:id="rIdv2n8kxvk6if1qgx-uksn7">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транспорта и коммуникаций                                               Кыргызской Республики                                           от 4 августа 2005 года № 218                 Министерство транспорта и коммуникаций                         Кыргызской Республики                АВИАЦИОННЫЕ ПРАВИЛА КЫРГЫЗСКОЙ РЕСПУБЛИКИ                                АП-ЭКС               "Эксплуатация гражданских воздушных судов"                  Подчасть S "Авиационная безопасность"                          Раздел 1 (Требования)      АП-ЭКС 1.1234 - Основные положения     АП-ЭКС 1.1235 - Требования к авиационной безопасности     АП-ЭКС 1.1236 - Меры защиты воздушных судов     АП-ЭКС 1.1240 - Программы обучения     АП-ЭКС 1.1245 - Технологическая карта процедуры проверки самолета     АП-ЭКС 1.1250 - Лица, находящиеся под контролем     АП-ЭКС 1.1251 - Зарегистрированный багаж     АП-ЭКС 1.1252 - Груз, курьерские, срочные отправления и почта     АП-ЭКС 1.1255 - Инспекционный контроль      АП-ЭКС 1.1234 - Основные положения      (a) Целью  Правил  является  обеспечение  безопасности пассажиров,экипажа,  наземного персонала и общественности во всех случаях, связан-ных  с защитой гражданской авиации Кыргызской Республики от актов неза-конного вмешательства.     (b) В рамках реализации Правил,  основная задача состоит в обеспе-чении и поддержании безопасности,  регулярности и эффективности полетовв  гражданской авиации Кыргызской Республики путем осуществления мер позащите от актов незаконного вмешательства  в  деятельность  гражданскойавиации в соответствии с существующими правилами и процедурами.      АП-ЭКС 1.1235 - Требования к авиационной безопасности      (a) Департамент  гражданской авиации при Министерстве транспорта икоммуникаций КР (ДГА) осуществляет контроль  за  соблюдением  законода-тельства  и  нормативных актов по обеспечению безопасности на воздушномтранспорте  и  инспектирование  деятельности  эксплуатантов  воздушноготранспорта.     (b) Эксплуатант воздушного судна,  зарегистрированный в КыргызскойРеспублике или выполняющий перевозки из Кыргызской Республики, разраба-тывает и осуществляет надлежащим образом свою Программу авиационной бе-зопасности в соответствии с требованиями Полномочного органа.     (c) Эксплуатант должен обеспечить,  чтобы весь его персонал в пре-делах своих функциональных обязанностей был ознакомлен и в степени под-готовленности отвечал требованиям руководящих документов по обеспечениюавиационной безопасности.      АП-ЭКС 1.1236 - Меры защиты воздушных судов      (a) С целью соблюдения мер по обеспечению авиационной безопасностивоздушные суда должны иметь:     1. Конструкцию двери и перегородки к кабинам летного экипажа,  ко-торые надежно защищают летный экипаж от проникновения посторонних лиц.     2. Систему внутренней связи между салоном,  грузовым отсеком и ка-биной экипажа.     3. Налаженную систему сигнализации "опасность".     4. Засов на двери с внутренней стороны кабины экипажа  и  обзорныйдверной  глазок,  а также систему видеонаблюдения за пассажирским сало-ном.     (b) Эксплуатанты несут ответственность за обеспечение безопасностисвоих воздушных судов.     (c) В случае получения информации о нахождении на борту воздушногосудна опасных предметов и веществ,  полномочный орган может  информиро-вать руководителя аэропорта, с целью обеспечения безопасности полета, иосуществления проверки пассажиров, ручной клади, багажа, груза, курьер-ских и почтовых отправлений,  которые прибывают из аэропортов, располо-женных в регионах с повышенным уровнем угрозы, или из тех, где контрольза безопасностью не выполняется надлежащим образом.      АП-ЭКС 1.1240 - Программы обучения      (a) Эксплуатант должен обеспечить разработку,  внедрение и руково-дить выполнением одобренных Полномочным органом программ обучения,  ко-торые  позволят  членам экипажа Эксплуатанта своевременно предприниматьсоответствующие действия по предупреждению актов незаконного вмешатель-ства (таких как диверсии, незаконный захват самолета и др.) и минимизи-ровать последствия таких событий при их возникновении.     Программы подготовки  членов экипажа должны соответствовать нацио-нальным требованиям.  Каждый член экипажа должен показать знания и уме-ния по всем элементам программы подготовки.     (b) О возникновении ситуации на борту воздушного судна экипаж дол-жен доложить органу Управления воздушным движением (УВД), в последующемпредставить отчет о таком акте местному уполномоченному органу безопас-ности и Полномочному органу государства Эксплуатанта.      АП-ЭКС 1.1245 - Технологическая карта процедуры проверки самолета      Эксплуатант должен  обеспечить,  чтобы  на всех эксплуатируемых имсамолетах находился контрольный перечень операций при обыске воздушногосудна.      АП-ЭКС 1.1250 - Лица, находящиеся под контролем      (a) Зарезервирован.     (b) В случае если лицо вынуждено совершать полет вследствие  лише-ния  его права въезда в страну или лицо подвергается процедуре выдворе-ния из страны, авиакомпания-перевозчик информирует полномочные органы вгосударствах  транзита и места назначения о данном лице,  причине пере-возки такого лица и оценке любого риска, связанного с перевозкой такоголица.     (c) Авиакомпании включают в свои Программы авиационной безопаснос-ти и выполняют надлежащие меры и процедуры, обеспечивающие безопасностьна борту воздушного судна,  в случае перевозки пассажиров,  подпадающихпод действие судебных или административных процедур.      АП-ЭКС 1.1251 - Зарегистрированный багаж      (a) Эксплуатанты  обеспечивают  прием  зарегистрированного  багажатолько от имеющих билеты пассажиров и только ответственным лицом, упол-номоченным агентом или уполномоченным представителем аэропорта.     (b) Эксплуатанты обеспечивают засылку  зарегистрированного  багажапассажиров  на борт воздушных судов только в том случае,  если пассажирнаходится на борту воздушного судна. Также выполняются специальные про-цедуры  по выгрузке зарегистрированного багажа с воздушного судна в томслучае, если пассажиры высаживаются до прибытия в конечный пункт назна-чения.     (c) Зарегистрированный багаж, принадлежащий трансферным пассажирамтакже подвергается контролю на безопасность.  Эксплуатанты не принимаютк перевозке такой багаж до тех пор,  пока не получено  подтверждение  отом, что пассажир занял место на борту воздушного судна.      АП-ЭКС 1.1252 - Груз, курьерские, срочные отправления и почта      (a) Весь груз, курьерские, срочные отправления и почта, предназна-ченные для перевозки на пассажирских рейсах,  проходят  соответствующуюпроверку в целях безопасности до помещения их на борт воздушного судна.     (b) Авиакомпании включают в свои программы авиационной безопаснос-ти  и  реализуют  меры  контроля  для  предупреждения помещения оружия,взрывных и других опасных устройств в бортпитание и бортприпасы,  пред-назначенные для перевозки на пассажирских рейсах.     (c) В целях эффективного осуществления превентивных мер  авиацион-ной безопасности,  предусмотренных Правилами разрабатывается и реализу-ется Программа обучения и подготовки персонала по вопросам  авиационнойбезопасности в гражданской авиации Кыргызской Республики.      АП-ЭКС 1.1255 - Инспекционный контроль      Полномочный орган  не менее одного раза в год осуществляет инспек-ционный контроль органов и служб аэропортов, эксплуатантов и авиапредп-риятий Кыргызской Республики с целью установления правильности и полно-ты выполнения нормативных документов по обеспечению  авиационной  безо-пасности и выполнения положений программ по авиационной безопасности.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4t6ihv3g3mlnulf7tsuv">
      <w:r>
        <w:rPr>
          <w:rFonts w:ascii="Arial" w:cs="Arial" w:eastAsia="Arial" w:hAnsi="Arial"/>
          <w:color w:val="132D3F"/>
          <w:sz w:val="16"/>
          <w:szCs w:val="16"/>
          <w:u w:val="single"/>
        </w:rPr>
        <w:t xml:space="preserve">dalil.kg/document/300015</w:t>
      </w:r>
    </w:hyperlink>
  </w:p>
  <w:p>
    <w:pPr>
      <w:spacing w:after="0" w:before="40"/>
      <w:jc w:val="center"/>
    </w:pPr>
    <w:hyperlink w:history="1" r:id="rIdonvkeoa2etccy1cmcnu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z7n1r0s52q1qwyg_575k" Type="http://schemas.openxmlformats.org/officeDocument/2006/relationships/hyperlink" Target="https://dalil.kg/document/202591" TargetMode="External"/><Relationship Id="rIdv2n8kxvk6if1qgx-uksn7" Type="http://schemas.openxmlformats.org/officeDocument/2006/relationships/hyperlink" Target="https://dalil.kg/document/300014"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4t6ihv3g3mlnulf7tsuv" Type="http://schemas.openxmlformats.org/officeDocument/2006/relationships/hyperlink" Target="https://dalil.kg/document/300015" TargetMode="External"/><Relationship Id="rIdonvkeoa2etccy1cmcnu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2026-10-02T08:36:39.436Z</dcterms:created>
  <dcterms:modified xsi:type="dcterms:W3CDTF">2026-10-02T08:36:39.436Z</dcterms:modified>
</cp:coreProperties>
</file>

<file path=docProps/custom.xml><?xml version="1.0" encoding="utf-8"?>
<Properties xmlns="http://schemas.openxmlformats.org/officeDocument/2006/custom-properties" xmlns:vt="http://schemas.openxmlformats.org/officeDocument/2006/docPropsVTypes"/>
</file>