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 в соответствии с </w:t>
      </w:r>
      <w:hyperlink w:history="1" r:id="rIdoaf8sggcfd1y61ptgt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Минобразования                  от 15 мая 2002 года № 241/1 Зарегистрировано  в Министерстве юстиции Кыргызской Республики  4  мая 2001 года. Регистрационный номер 73 г.Бишкек от 16 апреля 2001 года № 165/1               ПРИКАЗ МИНИСТЕРСТВА ОБРАЗОВАНИЯ И КУЛЬТУРЫ                         КЫРГЫЗСКОЙ РЕСПУБЛИКИ               Правила приема в вузы Кыргызской Республики                       на 2001-2002 учебный год     В  целях  четкой  организации приема студентов  в  высшие  учебныезаведения Кыргызской Республики на 2001-2002 учебный год приказываю:    1. Утвердить "Правила </w:t>
      </w:r>
      <w:hyperlink w:history="1" r:id="rIdy8c4t00c1jwivoahdc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приема</w:t>
        </w:r>
      </w:hyperlink>
      <w:r>
        <w:rPr>
          <w:rFonts w:ascii="Arial" w:cs="Arial" w:eastAsia="Arial" w:hAnsi="Arial"/>
          <w:sz w:val="24"/>
          <w:szCs w:val="24"/>
        </w:rPr>
        <w:t xml:space="preserve"> в высшие учебные заведения КыргызскойРеспублики на 2001-2002 учебный год" (приложение 6 страниц).    2.   Руководителям   высших   учебных  заведений   независимо   оторганизационно-правовых  форм в соответствии  с  "Правилами  приема  ввысшие  учебные  заведения Кыргызской Республики на 2001-2002  учебныйгод" к 15  мая 2001 года:    -  разработать  и  согласовать с Управлением  высшего  и  среднегопрофессионального образования (УВиСПО) Правила приема в вузы;    -   согласовать   с  УВиСПО  список  направлений   подготовки    испециальностей,   по   которым  объявляется  прием  в  соответствии  слицензией  и Перечнем направлений подготовки и специальностей  высшегопрофессионального образования, утвержденный приказом  №  752/1  от  29декабря 2000 года.    3. Считать утратившим силу приказ МОНиК КР № 281/1 от 4  мая  2000года.    4. Контроль за исполнением данного приказа возложить на начальникаУВиСПО Джусенбаева Ш.     Министр образования, науки и    культуры Кыргызской Республики                    К.Шаршекеева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elcyclcrxmaenjb6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</w:t>
      </w:r>
    </w:hyperlink>
  </w:p>
  <w:p>
    <w:pPr>
      <w:spacing w:after="0" w:before="40"/>
      <w:jc w:val="center"/>
    </w:pPr>
    <w:hyperlink w:history="1" r:id="rIdk_p2x5ia3qeihprzzp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f8sggcfd1y61ptgtzyq" Type="http://schemas.openxmlformats.org/officeDocument/2006/relationships/hyperlink" Target="https://dalil.kg/document/31525" TargetMode="External"/><Relationship Id="rIdy8c4t00c1jwivoahdcfyd" Type="http://schemas.openxmlformats.org/officeDocument/2006/relationships/hyperlink" Target="https://dalil.kg/document/30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elcyclcrxmaenjb6fym" Type="http://schemas.openxmlformats.org/officeDocument/2006/relationships/hyperlink" Target="https://dalil.kg/document/30011" TargetMode="External"/><Relationship Id="rIdk_p2x5ia3qeihprzzps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2026-10-01T01:17:24.629Z</dcterms:created>
  <dcterms:modified xsi:type="dcterms:W3CDTF">2026-10-01T01:17:24.629Z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