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Республики27 июня 2000 года. Регистрационный номер 125                                                    Утверждено                                          </w:t>
      </w:r>
      <w:hyperlink w:history="1" r:id="rId5nyxpm6vhksp4wsce2rrq">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юстиции                                              Кыргызской Республики                                           от 22 июня 2000 года № 108                                ПОЛОЖЕНИЕ                    о частной нотариальной конторе                    (В редакции Приказа Минюста КР от                     </w:t>
      </w:r>
      <w:hyperlink w:history="1" r:id="rIdouruletlujah2nyladkbw">
        <w:r>
          <w:rPr>
            <w:rFonts w:ascii="Arial" w:cs="Arial" w:eastAsia="Arial" w:hAnsi="Arial"/>
            <w:color w:val="1D4ED8"/>
            <w:sz w:val="24"/>
            <w:szCs w:val="24"/>
            <w:u w:val="single"/>
          </w:rPr>
          <w:t xml:space="preserve">25 сентября 2000 года № 152</w:t>
        </w:r>
      </w:hyperlink>
      <w:r>
        <w:rPr>
          <w:rFonts w:ascii="Arial" w:cs="Arial" w:eastAsia="Arial" w:hAnsi="Arial"/>
          <w:sz w:val="24"/>
          <w:szCs w:val="24"/>
        </w:rPr>
        <w:t xml:space="preserve">)                           1. Общие положения      1. Настоящее Положение разработано в соответствии с  </w:t>
      </w:r>
      <w:hyperlink w:history="1" r:id="rIdrsioc1jqfu-xxhwihzho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нотариате" и </w:t>
      </w:r>
      <w:hyperlink w:history="1" r:id="rIdqba4hoxokzk9jcvh6vgt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апреля 1999 года № 192 "Об утверждении  </w:t>
      </w:r>
      <w:hyperlink w:history="1" r:id="rIdifm5vgbtofudffvqj2kap">
        <w:r>
          <w:rPr>
            <w:rFonts w:ascii="Arial" w:cs="Arial" w:eastAsia="Arial" w:hAnsi="Arial"/>
            <w:color w:val="1D4ED8"/>
            <w:sz w:val="24"/>
            <w:szCs w:val="24"/>
            <w:u w:val="single"/>
          </w:rPr>
          <w:t xml:space="preserve">Положе-</w:t>
        </w:r>
      </w:hyperlink>
      <w:hyperlink w:history="1" r:id="rId5zbdufukfnoinre3o_dmu">
        <w:r>
          <w:rPr>
            <w:rFonts w:ascii="Arial" w:cs="Arial" w:eastAsia="Arial" w:hAnsi="Arial"/>
            <w:color w:val="1D4ED8"/>
            <w:sz w:val="24"/>
            <w:szCs w:val="24"/>
            <w:u w:val="single"/>
          </w:rPr>
          <w:t xml:space="preserve">ния</w:t>
        </w:r>
      </w:hyperlink>
      <w:r>
        <w:rPr>
          <w:rFonts w:ascii="Arial" w:cs="Arial" w:eastAsia="Arial" w:hAnsi="Arial"/>
          <w:sz w:val="24"/>
          <w:szCs w:val="24"/>
        </w:rPr>
        <w:t xml:space="preserve"> о порядке лицензирования на право занятия частной нотариальной дея-тельности в Кыргызской Республике" и определяет требования, предъявляе-мые к помещению частной нотариальной конторы, осуществлению частной но-тариальной деятельности,  порядку регистрации частных нотариальных кон-тор.     2. Частный нотариус для  осуществления  нотариальной  деятельностиобязан иметь нотариальную контору (здание или помещение),  обеспечиваю-щую публичный характер нотариальной деятельности,  в том  числе  доступграждан  и  юридических  лиц  на прием к нотариусу,  тайну нотариальныхдействий, хранение материалов нотариального делопроизводства.     3. Не  допускается  использование в качестве помещения для нотари-альной конторы жилого помещения.     4. При  изменении  адреса  нотариальной конторы,  частный нотариусобязан довести эти сведения до Министерства юстиции Кыргызской  Респуб-лики  в  течение  месяца для внесения соответствующих изменений в Госу-дарственный реестр государственных  и  частных  нотариальных  контор  ичастных нотариусов Кыргызской Республики.                2. Помещение частной нотариальной конторы      5. Частная  нотариальная контора должна размещаться в здании капи-тального строительства, вне помещения занимаемого государственной нота-риальной конторой,  приспособленном для осуществления нотариальной дея-тельности и надлежащим образом оборудованном.     6. Помещение частной нотариальной конторы должно состоять из каби-нета нотариуса, приемной для посетителей. В частной нотариальной конто-ре должны иметься соответствующая техника и инвентарь  для  надлежащегообслуживания  населения  и  сейфы для хранения материалов нотариальногоделопроизводства и бланков строгой отчетности.     7. Помещения  частной нотариальной конторы должны быть безопаснымив пожарном отношении, гарантированы от затопления.     8. Наличие  и  соответствие  установленным  требованиям  помещениячастной нотариальной конторы подтверждается  заключениями  специалистовсоответствующих органов.               3. Порядок взимания государственной пошлины                  за совершение нотариальных действий      9. За совершение нотариальных действий  частный  нотариус  взимаетгосударственную  пошлину  по  ставкам,  установленным законодательствомКыргызской Республики.     Услуги в  подготовке проектов документов и другие услуги в частныхнотариальных конторах оплачиваются клиентом по  ставкам,  установленнымдля  государственных нотариальных контор или по договоренности сторон иостаются в распоряжении конторы.     10. Контроль  за  правильностью  взимания  государственной пошлинычастными нотариусами осуществляют налоговые органы.                     4. Реквизиты частного нотариуса      11. Частный нотариус имеет личную печать с изображением  государс-твенного герба Кыргызской Республики,  с указанием фамилии,  имени, от-чества частного нотариуса, номера лицензии и печати, наименования нота-риального  округа  (приложение 1),  штампы удостоверительных надписей ибланки нотариальных документов.     Номер печати частного нотариуса присваивается в соответствии с по-рядковым номером в Государственном реестре  государственных  и  частныхнотариальных контор и частных нотариусов.     12. Бланки нотариальных документов по установленной  Министерствомюстиции Кыргызской Республики форме, являющиеся документами строгой от-четности,  выдаются частным нотариусам  органами  юстиции.  Испорченныебланки сдаются по акту в органы юстиции.                     5. Порядок регистрации частной                нотариальной конторы и ведения реестра                      частных нотариальных контор      13. Регистрация  частной  нотариальной конторы производится Минис-терством юстиции Кыргызской Республики по заявлению лица,  имеющего ли-цензию на право нотариальной деятельности,  или граждан Кыргызской Рес-публики при наличии договора с лицами, имеющими лицензию на право нота-риальной деятельности,  при условии соблюдения требований пункта 8 нас-тоящего Положения.     Лицензия на  право занятия частной нотариальной деятельности явля-ется документом, удостоверяющим право ее владельца осуществлять частнуюнотариальную деятельность.     Регистрационное удостоверение выдается Министерством юстиции  Кыр-гызской Республики в 15-дневный срок с момента подачи заявления (прило-жение 2).     К заявлению прилагаются:     - копия лицензии на право частной нотариальной деятельности;     - договор об открытии частной нотариальной конторы (в случае, есликонтора открывается на основании договора);     - заключения специалистов (справка служб:  санитарной,  противопо-жарной, газа и энергетики).     14. Министерство  юстиции Кыргызской Республики о выданном регист-рационном удостоверении извещает налоговую инспекцию по местонахождениюрабочего места нотариуса.     15. После получения регистрационного удостоверения частный нотари-ус  обязан  в трехмесячный срок приступить к осуществлению нотариальнойдеятельности.     Если в течение этого срока без уважительных причин частный нотари-ус не приступил к работе,  по решению Министерства  юстиции  КыргызскойРеспублики  выданное ему регистрационное удостоверение может быть анну-лировано.                                                        Приложение 1      1 круг:     - фамилия, имя, отчество          "Иванов Иван Иванович"     - наименование нотариального      "Первомайский нотариальный округ       округа                          г.Бишкек"     - номер лицензии                  "Лицензия № 1"     - номер печати                    "печать №1"     2 круг:     - Государственный герб Кыргызской Республики.                                                        Приложение 2               МИНИСТЕРСТВО ЮСТИЦИИ КЫРГЫЗСКОЙ РЕСПУБЛИКИ                  РЕГИСТРАЦИОННОЕ УДОСТОВЕРЕНИЕ № _____              о регистрации частной нотариальной конторы г.Бишкек                                "___" ______________ _____ года      Выдано:     1. ______________________________________________________________,                   (фамилия, имя, отчество частного нотариуса)действующего на основании лицензии Министерства юстиции Кыргызской Рес-публики на право частной нотариальной деятельности № __________________от "___" _____________ _____ года.     2. ______________________________________________________________,                     (фамилия, имя, отчество гражданина)имеющего договор с ___________________________________________________,                           (фамилия, имя, отчество лицензиара)получившего лицензию Министерства юстиции Кыргызской Республики на пра-во частной нотариальной деятельности № ___ от "___" ________ _____ годав нотариальном округе _________________________________________________по адресу _____________________________________________________________      Серия НП                                      Номер 001     ____________________                          ____________________        (руководитель)                                (имя, фамилия)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6uc48unvcvsonpdf8sza">
      <w:r>
        <w:rPr>
          <w:rFonts w:ascii="Arial" w:cs="Arial" w:eastAsia="Arial" w:hAnsi="Arial"/>
          <w:color w:val="132D3F"/>
          <w:sz w:val="16"/>
          <w:szCs w:val="16"/>
          <w:u w:val="single"/>
        </w:rPr>
        <w:t xml:space="preserve">dalil.kg/document/300116</w:t>
      </w:r>
    </w:hyperlink>
  </w:p>
  <w:p>
    <w:pPr>
      <w:spacing w:after="0" w:before="40"/>
      <w:jc w:val="center"/>
    </w:pPr>
    <w:hyperlink w:history="1" r:id="rIdhj7i09grxbuxwnvqqpy1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nyxpm6vhksp4wsce2rrq" Type="http://schemas.openxmlformats.org/officeDocument/2006/relationships/hyperlink" Target="https://dalil.kg/document/300115" TargetMode="External"/><Relationship Id="rIdouruletlujah2nyladkbw" Type="http://schemas.openxmlformats.org/officeDocument/2006/relationships/hyperlink" Target="https://dalil.kg/document/300114" TargetMode="External"/><Relationship Id="rIdrsioc1jqfu-xxhwihzhof" Type="http://schemas.openxmlformats.org/officeDocument/2006/relationships/hyperlink" Target="https://dalil.kg/document/78" TargetMode="External"/><Relationship Id="rIdqba4hoxokzk9jcvh6vgty" Type="http://schemas.openxmlformats.org/officeDocument/2006/relationships/hyperlink" Target="https://dalil.kg/document/33288" TargetMode="External"/><Relationship Id="rIdifm5vgbtofudffvqj2kap" Type="http://schemas.openxmlformats.org/officeDocument/2006/relationships/hyperlink" Target="https://dalil.kg/document/33336" TargetMode="External"/><Relationship Id="rId5zbdufukfnoinre3o_dmu" Type="http://schemas.openxmlformats.org/officeDocument/2006/relationships/hyperlink" Target="https://dalil.kg/document/33336"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6uc48unvcvsonpdf8sza" Type="http://schemas.openxmlformats.org/officeDocument/2006/relationships/hyperlink" Target="https://dalil.kg/document/300116" TargetMode="External"/><Relationship Id="rIdhj7i09grxbuxwnvqqpy1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2026-09-30T10:16:15.856Z</dcterms:created>
  <dcterms:modified xsi:type="dcterms:W3CDTF">2026-09-30T10:16:15.856Z</dcterms:modified>
</cp:coreProperties>
</file>

<file path=docProps/custom.xml><?xml version="1.0" encoding="utf-8"?>
<Properties xmlns="http://schemas.openxmlformats.org/officeDocument/2006/custom-properties" xmlns:vt="http://schemas.openxmlformats.org/officeDocument/2006/docPropsVTypes"/>
</file>