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cxnrv2tvzqr_g-f94te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Республики29 июня 2000 года. Регистрационный номер 131 г.Бишкекот 20 июня 2000 года № 202        ПРИКАЗ МИНИСТЕРСТВА ЗДРАВООХРАНЕНИЯ КЫРГЫЗСКОЙ РЕСПУБЛИКИ                     Об оказании населению первичной                       медико-санитарной помощи      В целях  улучшения оказания первичной медико-санитарной помощи на-селению Кыргызской Республики в амбулаторных учреждениях (АУ),  опреде-ления  функций и задач "Групп семейных врачей" (в дальнейшем ГСВ),  какновой структуры в системе здравоохранения,  созданной в процессе  рест-руктуризации  лечебно-профилактических учреждений в рамках Национальнойпрограммы реформирования системы здравоохранения </w:t>
      </w:r>
      <w:hyperlink w:history="1" r:id="rIdevbn3si4tc4m0ltycos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"Манас"</w:t>
        </w:r>
      </w:hyperlink>
      <w:r>
        <w:rPr>
          <w:rFonts w:ascii="Arial" w:cs="Arial" w:eastAsia="Arial" w:hAnsi="Arial"/>
          <w:sz w:val="24"/>
          <w:szCs w:val="24"/>
        </w:rPr>
        <w:t xml:space="preserve">,  Министерствоздравоохранения приказывает:     1. Утвердить прилагаемые:     1.1. Нормативные  правовые акты,  регулирующие амбулаторную помощьнаселению:     - </w:t>
      </w:r>
      <w:hyperlink w:history="1" r:id="rIdxchyqbehkdnm9mkodib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"Группе семейных врачей" (как структурное подразде-ление амбулаторного учреждения);     - </w:t>
      </w:r>
      <w:hyperlink w:history="1" r:id="rId7p5epu2pdnbudaeu9cn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"Группе семейных врачей" (как учреждение МЗ);     - Положение о Менеджере ГСВ;     - Положение о Клиническом руководителе ГСВ;     - Положение о враче ГСВ;     - Положение о медицинской сестре ГСВ;     - Положение о враче по  указанию  лечебно-профилактической  помощидетям в детских дошкольных учреждениях и школах;     - Положение о медицинской сестре по  оказанию  лечебно-профилакти-ческой помощи детям в детских дошкольных учреждениях и школах;     - Положение о кабинете профилактической работы с семьей;     - Положение  об  организации  образовательной работы по укреплениюздоровья;     - Положение о процедурном кабинете;     - Положение об отделении (кабинете) медицинской реабилитации;     - Положение о кабинете доврачебного приема;     - Положение о кабинете (пункте) оральной регидратации;     - Положение о дневном стационаре;     - Положение об организации лечения на дому;     - Перечень учетной документации в амбулаторных учреждениях;     - Перечень учетной документации ГСВ;     - Перечень документов для оформления в Дом ребенка;     - Положение "Об организации вакцинопрофилактики";     - Перечень документации по вакцинопрофилактике;     - Табель оснащения прививочного кабинета;     - Календарный план прививок;     - Инструкция о передаче подростков,  достигших 15 летнего возрастав подростковый кабинет.     1.2. Инструктивно-методические рекомендации по организации амбула-торной помощи:     1.2.1. Детскому населению:     - Инструкция по вскармливанию детей первого года жизни;     - Оценка уровня физического развития и состояния питания детей;     - Схема  наблюдения  за новорожденными и детьми первого года жизнипо Группам риска;     - Диспансеризация:     Схема наблюдения за здоровыми детьми от 0-7 лет;     Диспансеризация больных детей;     - Показатели нервно-психического развития детей от 0-6 лет;     - Организация подготовки детей к поступлению в дошкольное учрежде-ние;     - Организация подготовки детей к поступлению в школу;     - Таблица выборочного анализа качества работы ГСВ по оказанию  ам-булаторной помощи.     1.2.2. Женскому населению:     - Оказание амбулаторной помощи женщинам, Дородовый патронаж;     - Организация амбулаторной помощи беременным женщинам;     - Об амбулаторном наблюдении за родильницами;     - Об организации гинекологической помощи женщинам;     - Диспансеризация беременных женщин и родильниц:     Физиологическая беременность у здоровой женщины;     Беременность патологическая и акушерская патология;     Беременность и экстрагенитальная патология;     Беременность и отдельные факторы риска;     Послеродовой период;     - Диспансеризация гинекологических больных:     Расстройства менструации и другие кровотечения из женских  половыхпутей;     Ведение больных по возвращению из стационара после диагностическо-го выскабливания;     Воспалительные заболевания шейки матки, влагалища и вульвы;     Воспалительные заболевания матки, кроме шейки матки;     Воспалительные болезни яичника, маточных труб, тазовой клетчатки;     Новообразования женской половой системы, доброкачественные новооб-разования;     Обязательные методы исследования по тестам функциональной диагнос-тики;     Обязательные методы  исследования  цитологические и бактериоскопи-ческие;     Свищи с вовлечением женских половых органов;     Выпадение половых органов;     Нарушение развития половых желез;     Раннее половое развитие;     Нарушение развития влагалища или матки;     Женское бесплодие.     1.2.3. Взрослому населению:     - Диспансеризация населения:     Примерная схема диспансеризации по гастроэнтерологии;     Примерная схема диспансеризации по пульмонологии;     Примерная схема диспансеризации по кардиологии;     Примерная схема диспансеризации по ревматологии;     Примерная схема диспансеризации по нефрологии;     Примерная схема диспансеризации по эндокринологии;     Примерная схема диспансеризации по аллергологии;     Примерная схема диспансеризации по гематологии;     Примерная схема диспансеризации по неврологии;     Примерная схема диспансеризации по онкологии;     Примерная схема диспансеризации по урологии;     Примерная схема диспансеризации по кожвенерологии;     Примерная схема диспансеризации по офтальмологии;     Примерная схема диспансеризации по отоларингологии;     Примерная схема диспансеризации по травматологии и ортопедии;     Примерная схема диспансеризации по хирургии;     Примерная схема диспансеризации по стоматологии;     Примерная схема диспансеризации подростков;     1.3. Признать  утратившими  силу  следующие  приказы МЗ КыргызскойРеспублики:     - №  290 от 2 ноября 1993 года "О дальнейшем развитии и совершенс-твовании амбулаторно-поликлинической помощи детскому населению  респуб-лики";     - № 217 от 5 августа 1994 года "Об утверждении  инструктивно-мето-дических указаний по организации работы женской консультации";     - № 203 от 3 октября 1995 года "О поэтапном переходе к организациипервичной  медико-санитарной  помощи по принципу "врача общей практики"(семейного врача)";     - № 213 от 9 сентября 1997 года "Временное положение о группах се-мейных врачей и менеджерах групп семейных врачей".     1.4. Отменить действие приказа Министерства здравоохранения СССР №770 от 30 мая 1986 года "О всеобщей диспансеризации населения".     2. Заместителю Министра здравоохранения - начальнику ГУКВ Ибраимо-вой А.С.,  и.о.  начальника ГЛПУ Мадыбаеву М.Ж., Генеральному директоруФОМС Мамбетову К.Б.:     2.1. Издать сборник нормативно-методических документов, утвержден-ных приказом, срок - июль 2000 года.     2.2. Провести обучение и обеспечить внедрение в медицинскую  прак-тику  нормативно-методических документов в регионах республики,  срок -III-IV квартал 2000 года.     3. Директорам областных объединенных больниц и начальнику департа-мента здравоохранения мэрии города Бишкек (Абдымомунов Т.С.,  ОмурзаковЖ.О.,  Исламбеков  М.,  Кудайбергенов Н.Н.,  Саалиева Д.М.,  МырзакановН.М.,  Чукушев А.Ч.,  Чернышева Е.А.) привести нормативные акты амбула-торных  учреждений  системы  здравоохранения в соответствие с настоящимприказом.     4. Контроль  за исполнением настоящего приказа возложить на замес-тителя Министра здравоохранения Кыргызской Республики Г.К.Аалиева.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op4fqikzhmzxbcsdp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dalil.kg/document/300206</w:t>
      </w:r>
    </w:hyperlink>
  </w:p>
  <w:p>
    <w:pPr>
      <w:spacing w:after="0" w:before="40"/>
      <w:jc w:val="center"/>
    </w:pPr>
    <w:hyperlink w:history="1" r:id="rIdemsqsk2hfvkwk6ycafu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nrv2tvzqr_g-f94tenx" Type="http://schemas.openxmlformats.org/officeDocument/2006/relationships/hyperlink" Target="https://dalil.kg/document/202591" TargetMode="External"/><Relationship Id="rIdevbn3si4tc4m0ltycosd0" Type="http://schemas.openxmlformats.org/officeDocument/2006/relationships/hyperlink" Target="https://dalil.kg/document/35349" TargetMode="External"/><Relationship Id="rIdxchyqbehkdnm9mkodibjs" Type="http://schemas.openxmlformats.org/officeDocument/2006/relationships/hyperlink" Target="https://dalil.kg/document/300207" TargetMode="External"/><Relationship Id="rId7p5epu2pdnbudaeu9cnzb" Type="http://schemas.openxmlformats.org/officeDocument/2006/relationships/hyperlink" Target="https://dalil.kg/document/3002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op4fqikzhmzxbcsdpw5" Type="http://schemas.openxmlformats.org/officeDocument/2006/relationships/hyperlink" Target="https://dalil.kg/document/300206" TargetMode="External"/><Relationship Id="rIdemsqsk2hfvkwk6ycafu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2026-09-30T18:52:53.184Z</dcterms:created>
  <dcterms:modified xsi:type="dcterms:W3CDTF">2026-09-30T18:52:53.184Z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