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УТРАТИЛА СИЛУ
            в соответствии с приказом Минздрава КР
                    от 30 января 2006 года № 48Зарегистрировано в Министерстве юстиции Кыргызской Республики2 августа 2000 года. Регистрационный номер 142                                                      Утверждена                                                </w:t>
      </w:r>
      <w:hyperlink w:history="1" r:id="rIdbvpkyo5ygskv6reqh9i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        здравоохранения                                                Кыргызской Республики                                             от 24 июля 2000 года № 248                               ИНСТРУКЦИЯ            о порядке хранения рецептурных бланков      1. Лечебно-профилактические  учреждения и частнопрактикующие врачиполучают необходимые рецептурные бланки через организации, уполномочен-ные на это Министерством здравоохранения Кыргызской Республики.  Допус-кается рецептурные бланки формы № 107/у и № 148-1/у заказывать самосто-ятельно по установленному образцу.     2. Руководители  лечебно-профилактических учреждений обязаны обес-печить бесперебойное и своевременное снабжение всеми видами рецептурныхбланков.     3. Запас рецептурных бланков в лечебно-профилактических учреждени-ях  не должен превышать полугодовой,  а рецептурных бланков на наркоти-ческие лекарственные средства 2-месячной потребности.     4. В каждом лечебно-профилактическом учреждении приказом руководи-теля назначается лицо,  ответственное за получение,  хранение, пополне-ние, учет и выдачу всех видов рецептурных бланков.     5. Рецептурные  бланки  должны  храниться  ответственным лицом подзамком в металлическом шкафу или ящике, а специальные рецептурные блан-ки для наркотических лекарственных средств и бланки для отпуска лекарс-тв бесплатно и на льготных условиях - в сейфе.     6. Частнопрактикующий врач должен хранить рецептурные бланки в ме-таллическом шкафу или ящике.     7. Рецептурные бланки формы № 148-1/у и специальные бланки для вы-писывания наркотических лекарственных средств подлежат  предметно-коли-чественному  учету.  Учет рецептурных бланков по видам ведется в специ-альном журнале учета по форме установленной Министерством здравоохране-ния Кыргызской Республики (Приложение 1 к настоящей Инструкции).  Стра-ницы журнала должны быть пронумерованы,  прошнурованы и  скреплены  пе-чатью и подписью руководителя лечебно-профилактического учреждения.  Нарецептурных бланках формы № 148-1/у в ЛПУ вручную проставляется  поряд-ковый  номер,  соответствующий номеру в журнале учета рецептурных блан-ков.     8. Один раз в месяц Лекарственный комитет лечебно-профилактическо-го учреждения проверяет фактическое наличие и расход рецептурных  блан-ков у ответственного лица по данным журнала учета.     9. В случае несовпадения книжного остатка с  фактическим  наличиемлицо,  ответственное  за получение,  учет и выдачу рецептурных бланков,несет дисциплинарную,  административную или иные виды  ответственности,предусмотренные законодательством Кыргызской Республики.     10. Уполномоченные органы Министерства здравоохранения  КыргызскойРеспублики при обследовании лечебно-профилактических учреждений контро-лируют использование и обеспечение сохранности рецептурных бланков.     11. Лечащему  врачу разрешается выдавать единовременно не более 10специальных бланков установленного образца для выписывания  наркотичес-ких лекарственных средств.     12. Полученные рецептурные  бланки  медицинские  работники  должныхранить в местах, обеспечивающих их сохранность.                                                             Приложение 1      Наименование учреждения __________________________________________                                 ЖУРНАЛ                       учета рецептурных бланков                в лечебно-профилактических учреждениях -----------------------------------------------------------------------№|           Приход             |            Расход            |Остаток |------------------------------|------------------------------| | Дата |Откуда |Общее |Се-|Ко- |Дата |N  |Коли- | Кому  |Под- | |посту-|получе-|коли- |рии|ли- |выда-|се-|чество|выделе-|пись | |пления|но и N |чество|   |чес-|чи   |рии|      |  но,  |полу-| |доку- | доку- |      |   |тво |     |   |      |фамилия|чив- | |мента | мента |      |   |    |     |   |      | врача |шего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np13lenjasmmqlxgr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dalil.kg/document/300235</w:t>
      </w:r>
    </w:hyperlink>
  </w:p>
  <w:p>
    <w:pPr>
      <w:spacing w:after="0" w:before="40"/>
      <w:jc w:val="center"/>
    </w:pPr>
    <w:hyperlink w:history="1" r:id="rIdzrau-oic4fjvpyzpscq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vpkyo5ygskv6reqh9ijw" Type="http://schemas.openxmlformats.org/officeDocument/2006/relationships/hyperlink" Target="https://dalil.kg/document/318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np13lenjasmmqlxgryl" Type="http://schemas.openxmlformats.org/officeDocument/2006/relationships/hyperlink" Target="https://dalil.kg/document/300235" TargetMode="External"/><Relationship Id="rIdzrau-oic4fjvpyzpscq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2026-09-25T11:35:10.935Z</dcterms:created>
  <dcterms:modified xsi:type="dcterms:W3CDTF">2026-09-25T11:35:10.935Z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