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uvpzzbvf2pbbttkkjox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Республики14 сентября 2005 года. Регистрационный номер 130-05                                                          Приложение № 4                                                    Утверждены                                              </w:t>
      </w:r>
      <w:hyperlink w:history="1" r:id="rIdcw3szvpyu9bev6g7c54cq">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24 августа 2005 года № 348                                 ПРАВИЛА         хранения и учета наркотических средств, психотропных,           сильнодействующих, ядовитых веществ и прекурсоров                в контрольно-аналитических лабораториях      1. Контрольно-аналитические  лаборатории должны быть аккредитованыГосударственной инспекцией по стандартизации и  метрологии  при  Прави-тельстве Кыргызской Республики.     2. Ядовитые вещества списка "А", а также ядовитые вещества, приме-няемые как реактивы в чистом виде,  должны храниться в отдельных шкафахпод замком, на ночь опечатываться или пломбироваться.     Растворы реактивов,  содержащие ядовитые вещества, после окончанияработы, должны храниться в отдельных запирающихся шкафах, за исключени-ем титрованных растворов, которые могут храниться в обычном порядке.     Готовые лекарственные формы,  содержащие ядовитые вещества, посту-пающие в лабораторию для анализа,  подлежат хранению отдельно от другихлекарственных средств, в запирающихся шкафах.     3. Наркотические  средства,  независимо  от  лекарственной  формы,должны храниться в закрытых опломбированных сейфах,  а  особо  ядовитыесредства: мышьяковистый ангидрид, натрия арсенат кристаллический, ртутидихлорид (сулема),  ртути цианид,  ртути оксицианид,  стрихнина нитрат,бруцин,  никотин, фосфор, синильная кислота и ее соли, хлорпикрин и се-роуглерод,  должны храниться в специально выделенном внутреннем отделе-нии сейфа.     4. Ответственным за хранение наркотических средств, ядовитых, пси-хотропных,  сильнодействующих  веществ является заведующий лабораториейили лицо, уполномоченное им на это приказом по лаборатории.     5. Ключи  от сейфа (шкафов),  где хранятся наркотические средства,ядовитые, психотропные, сильнодействующие вещества, должны находиться узаведующего лабораторией или лица, уполномоченного им на это.     6. Наркотические средства, ядовитые, психотропные, сильнодействую-щие вещества или лекарственные средства их содержащие,  выданные прови-зору-аналитику для анализа,  хранятся изолированно под замком  у  хими-ка-аналитика.     7. Наркотические средства, ядовитые, психотропные, сильнодействую-щие вещества, поступающие на анализ от фармацевтических организаций, поокончании анализа хранятся в течение 3 месяцев,  после чего остатки  ихвозвращаются  фармацевтическим  организациям  или используются для нуждлаборатории и списываются в расход с оформлением соответствующих актов.     Забракованные наркотические   средства,   ядовитые,  психотропные,сильнодействующие вещества и прекурсоры после истечения срока  храненияуничтожаются согласно действующим правилам.     Остатки лекарственных  форм,  содержащих  наркотические  средства,ядовитые,  психотропные,  сильнодействующие вещества и прекурсоры, хра-нятся:     а) поступившие из городских аптек в течение 10 дней;     б) поступившие из сельских аптек в течение 20 дней,     после чего уничтожаются с участием представителя вышестоящей орга-низации, и оформляется актом по лаборатории.     8. Ядовитые вещества,  используемые как реактивы,  должны иметь накаждой упаковке этикетки:  наименование препарата, надписи "Яд" с изоб-ражением скрещенных костей и черепа и "Обращаться с осторожностью".     9. Наркотические средства, ядовитые, психотропные, сильнодействую-щие вещества и прекурсоры,  независимо от лекарственной формы, подлежатпредметно-количественному учету в отдельных пронумерованных и прошнуро-ванных  книгах,  скрепленных печатью и заверенном подписью руководителяконтрольно-аналитической лаборатории (по прилагаемой форме).     10. Документы на наркотические средства,  ядовитые,  психотропные,сильнодействующие вещества должны храниться у лица,  ответственного  заих хранение, в течение 3 лет.     11. Реактивы,  относящиеся к списку "Б" и прекурсоры,  необходимыедля  текущей  работы,  могут  храниться в обычном порядке,  а запасы ихдолжны храниться в шкафу под замком.        __________________________________________________________      Наименование контрольно-аналитической лаборатории (центра)                                  КНИГА              учета наркотических средств, психотропных,           сильнодействующих, ядовитых веществ и прекурсоров                в контрольно-аналитических лабораториях      Наименование средства, № серии (или пробы) _______________________     Единица измерения ________________________________________________ -----------------------------------------------------------------------|                               Приход                                ||---------------------------------------------------------------------|| № п/п, т.е. |    Дата     |Фармацевтическая|№ серии или| Количество ||  № анализа  | поступления |   организация  |   пробы   |            ||             |             | и № документа  |           |            ||             |             |                |           |            ||             |             |                |           |            ||             |             |                |           |            ||             |             |                |           |            ||             |             |                |           |            ||             |             |                |           |            ||-------------|-------------|----------------|-----------|------------||      1      |       2     |        3       |     4     |      5     |----------------------------------------------------------------------------------------------------------------------------------------------|                               Расход                                ||---------------------------------------------------------------------||Дата|Первона-|Дата   |Неизрасхо-|Остаток|Отметка о|Ф.И.О. |Ф.И.О.    ||    |чальное |прове- | дованное |  от   |передаче |зав.   |провизо-  ||    |коли-   |дения  |количество|анализа|на склад |лабора-|ра-анали- ||    |чество  |анализа|          |       |или      |торией |тика,     ||    |        |       |          |       |уничтоже-|       |производя-||    |        |       |          |       |ния      |       |щего      ||    |        |       |          |       |остатка  |       |анализ    ||    |        |       |          |       |от       |       |          ||    |        |       |          |       |анализа  |       |          ||----|--------|-------|----------|-------|---------|-------|----------||  6 |    7   |   8   |     9    |   10  |    11   |   12  |    13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hlfci4gxzpuqh4w-9zuz">
      <w:r>
        <w:rPr>
          <w:rFonts w:ascii="Arial" w:cs="Arial" w:eastAsia="Arial" w:hAnsi="Arial"/>
          <w:color w:val="132D3F"/>
          <w:sz w:val="16"/>
          <w:szCs w:val="16"/>
          <w:u w:val="single"/>
        </w:rPr>
        <w:t xml:space="preserve">dalil.kg/document/300291</w:t>
      </w:r>
    </w:hyperlink>
  </w:p>
  <w:p>
    <w:pPr>
      <w:spacing w:after="0" w:before="40"/>
      <w:jc w:val="center"/>
    </w:pPr>
    <w:hyperlink w:history="1" r:id="rIdkv1akvdmmmfsnnaitny5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uvpzzbvf2pbbttkkjoxq" Type="http://schemas.openxmlformats.org/officeDocument/2006/relationships/hyperlink" Target="https://dalil.kg/document/202591" TargetMode="External"/><Relationship Id="rIdcw3szvpyu9bev6g7c54cq" Type="http://schemas.openxmlformats.org/officeDocument/2006/relationships/hyperlink" Target="https://dalil.kg/document/30028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hlfci4gxzpuqh4w-9zuz" Type="http://schemas.openxmlformats.org/officeDocument/2006/relationships/hyperlink" Target="https://dalil.kg/document/300291" TargetMode="External"/><Relationship Id="rIdkv1akvdmmmfsnnaitny5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2026-10-02T09:00:35.963Z</dcterms:created>
  <dcterms:modified xsi:type="dcterms:W3CDTF">2026-10-02T09:00:35.963Z</dcterms:modified>
</cp:coreProperties>
</file>

<file path=docProps/custom.xml><?xml version="1.0" encoding="utf-8"?>
<Properties xmlns="http://schemas.openxmlformats.org/officeDocument/2006/custom-properties" xmlns:vt="http://schemas.openxmlformats.org/officeDocument/2006/docPropsVTypes"/>
</file>