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byoty_0i3-lyyqx_aqlf3">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Республики5 декабря 2005 года. Регистрационный номер 153-05                                                    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коллегии                                           Государственного агентства                                         интеллектуальной собственности                                          при Правительстве Кыргызской                                            Республики (Кыргызпатент)                                           от 28 октября 2005 года № 9                                 ПРАВИЛА               составления, подачи и рассмотрения заявки             на выдачу патента на селекционное достижение        Настоящие Правила  устанавливают  порядок  составления,  подачи  ирассмотрения заявки на выдачу патента на селекционное достижение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правовой охране селекци-онных достижений".                           ПЕРЕЧЕНЬ СОКРАЩЕНИЙ      Правила          - Правила составления,  подачи и рассмотрения за-                        явки на выдачу патента на селекционное достиже-                        ние;     Закон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правовой охране                        селекционных достижений";     Кыргызпатент     - Государственное агентство      интеллектуальной                        собственности при Правительстве Кыргызской Рес-                        публики;     Заявка           - заявка на выдачу патента на селекционное дости-                        жение;     Заявление        - заявление на  выдачу  патента  на  селекционное                        достижение;     Государственный  - Государственный реестр  охраняемых селекционных     реестр             достижений Кыргызской Республики;     Апелляционный    - Апелляционный совет Кыргызпатента;     совет     Госкомиссия      - Государственная комиссия   по    сортоиспытанию                        сельскохозяйственных  культур  при Министерстве                        сельского и водного хозяйства  Кыргызской  Рес-                        публики;     Госплеминспекция - Государственная инспекция по племенной работе в                        животноводстве и мониторингу пастбищ при Минис-                        терстве сельского и водного хозяйства  Кыргызс-                        кой Республики;     УПОВ             - Международный союз по охране новых сортов рас-                        тений.                                РАЗДЕЛ I                 СОСТАВЛЕНИЕ И ПОДАЧА ЗАЯВКИ НА ВЫДАЧУ                  ПАТЕНТА НА СЕЛЕКЦИОННОЕ ДОСТИЖЕНИЕ                            1. Подача заявки      1.1. Лица, имеющие право на подачу заявки и получение патента      В соответствии  с частью 1 статьи 5</w:t>
      </w:r>
    </w:p>
    <w:p>
      <w:r>
        <w:rPr>
          <w:rFonts w:ascii="Arial" w:cs="Arial" w:eastAsia="Arial" w:hAnsi="Arial"/>
          <w:sz w:val="24"/>
          <w:szCs w:val="24"/>
        </w:rPr>
        <w:t xml:space="preserve">Закона</w:t>
      </w:r>
    </w:p>
    <w:p>
      <w:r>
        <w:rPr>
          <w:rFonts w:ascii="Arial" w:cs="Arial" w:eastAsia="Arial" w:hAnsi="Arial"/>
          <w:sz w:val="24"/>
          <w:szCs w:val="24"/>
        </w:rPr>
        <w:t xml:space="preserve">правом на подачу заявкиобладает автор селекционного достижения,  работодатель или их правопре-емник (далее - заявитель).     Если селекционное достижение создано при выполнении служебного за-дания или служебных обязанностей, то право на подачу заявки принадлежитработодателю,  если договором между селекционером  и  работодателем  непредусмотрено иное.     Если селекционное достижение создано несколькими лицами совместно,то им предоставляется право совместной подачи заявки.     Заявка подается в Кыргызпатент непосредственно или направляется попочте.      1.2. Подача заявки через доверенное лицо или патентного          поверенного      Заявка может быть подана заявителем непосредственно либо через до-веренное  лицо,  которое согласно доверенности ведет дела,  связанные сполучением патента.     Физические или юридические лица других государств, не имеющие пос-тоянного местожительства или местонахождения в  Кыргызской  Республике,ведут  дела по получению патента и поддержанию его в силе через патент-ных поверенных Кыргызской Республики, зарегистрированных в Кыргызпатен-те, если иное не оговорено международным договором Кыргызской Республи-ки.                  2. Заявка на селекционное достижение      2.1. Условия охраноспособности селекционного достижения      В соответствии со статьей 4</w:t>
      </w:r>
    </w:p>
    <w:p>
      <w:r>
        <w:rPr>
          <w:rFonts w:ascii="Arial" w:cs="Arial" w:eastAsia="Arial" w:hAnsi="Arial"/>
          <w:sz w:val="24"/>
          <w:szCs w:val="24"/>
        </w:rPr>
        <w:t xml:space="preserve">Закона</w:t>
      </w:r>
    </w:p>
    <w:p>
      <w:r>
        <w:rPr>
          <w:rFonts w:ascii="Arial" w:cs="Arial" w:eastAsia="Arial" w:hAnsi="Arial"/>
          <w:sz w:val="24"/>
          <w:szCs w:val="24"/>
        </w:rPr>
        <w:t xml:space="preserve">патент выдается на селекционноедостижение,  отвечающее критериям охраноспособности и относящееся к бо-таническим и зоологическим родам и видам.     Критериями охраноспособности селекционного достижения являются:     1) новизна;     2) отличимость;     3) однородность;     4) стабильность.      2.2. Состав заявки      Заявка должна содержать:     - заявление;     - описание сорта, породы:     для сортов растений - анкета  сорта,  соответствующая  требованиямУПОВ;     для пород животных - описание его в  соответствии  с  существующейметодикой по апробации сельскохозяйственных животных.      2.3. Документы прилагаемые к заявке      К заявке прилагается:     (1) Документ, подтверждающий уплату установленной пошлины за пода-чу заявки и проведение предварительной экспертизы. Документ представля-ется вместе с заявкой.  При непредставлении документа,  подтверждающегоуплату пошлины, заявка считается не поданной.     Лицо, имеющее основание на предоставление льготы по уплате пошлин,прилагает ходатайство и копию документа, подтверждающего право на льго-ты.     (2) К заявке, подаваемой через патентного поверенного, прилагаетсядоверенность,  выданная ему заявителем и удостоверяющая его полномочия,либо копия доверенности, заверенная надлежащим образом.     Доверенность, оформляемая за пределами Кыргызской Республики, сос-тавляется в порядке и на срок,  предусмотренные законодательством стра-ны, где она совершается, а в случае наличия сомнений в ее достоверности-  по  требованию  Кыргызпатента  легализуется в консульском учрежденииКыргызской Республики,  кроме случаев, когда легализация не требуется всилу  международных договоров Кыргызской Республики или на основе прин-ципа взаимности.     Патентный поверенный,  которому  выдана доверенность на представи-тельство интересов физических или юридических лиц других государств, неимеющих  постоянного  местожительства  или местонахождения в КыргызскойРеспублике, должен лично совершать те действия, на которые он уполномо-чен.  Он может передоверить их совершение другому патентному поверенно-му,  если уполномочен на это доверенностью либо вынужден к этому  силоюобстоятельств  для  охраны интересов выдавшего доверенность в соответс-твии со статьей 205 Гражданского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и стать-ей 5</w:t>
      </w:r>
    </w:p>
    <w:p>
      <w:r>
        <w:rPr>
          <w:rFonts w:ascii="Arial" w:cs="Arial" w:eastAsia="Arial" w:hAnsi="Arial"/>
          <w:sz w:val="24"/>
          <w:szCs w:val="24"/>
        </w:rPr>
        <w:t xml:space="preserve">Закона</w:t>
      </w:r>
    </w:p>
    <w:p>
      <w:r>
        <w:rPr>
          <w:rFonts w:ascii="Arial" w:cs="Arial" w:eastAsia="Arial" w:hAnsi="Arial"/>
          <w:sz w:val="24"/>
          <w:szCs w:val="24"/>
        </w:rPr>
        <w:t xml:space="preserve">.  В этом случае представляются обе упомянутые доверенности,либо их копии, оформленные надлежащим образом.     Доверенность должна отвечать следующим условиям:     - доверенность подписывается выдавшим ее лицом;     - доверенность выдается на имя физического лица,  зарегистрирован-ного в Кыргызпатенте в качестве патентного поверенного;     - в  доверенности  должен  указываться объем полномочий патентногоповеренного;     - в доверенности должна быть указана дата ее совершения, без кото-рой она недействительна.     Если доверенность  выдана  на имя нескольких патентных поверенных,зарегистрированных в Кыргызпатенте, то дела по получению патента по за-явке ведутся любым из них.     Любое действие патентного поверенного, на которое он уполномочен вдоверенности, расценивается как действие заявителя.     (3) К заявке, подаваемой физическими или юридическими лицами, про-живающими в Кыргызской Республике,  делопроизводство по которой ведетсячерез доверенное лицо, прилагается доверенность, оформленная и заверен-ная согласно требованиям Главы 4 Раздела II настоящих Правил.     (4) Заявитель, желающий воспользоваться правом приоритета на осно-вании первой заявки обязан приложить копии первоначальных заявочных ма-териалов,  заверенные органом,  получившим их, а также пробы или другиедоказательства  того,  что  селекционное  достижение являющее предметомобеих заявок, одно и то же, представляются в течение трех месяцев с да-ты подачи заявки,  установленной в соответствии с абзацем 3 пункта 11.1настоящих Правил.     (5) Краткий реферат описания сорта, породы.      2.4. Представление документов      2.4.1. Язык заявки      В соответствии  с частью 5 статьи 7</w:t>
      </w:r>
    </w:p>
    <w:p>
      <w:r>
        <w:rPr>
          <w:rFonts w:ascii="Arial" w:cs="Arial" w:eastAsia="Arial" w:hAnsi="Arial"/>
          <w:sz w:val="24"/>
          <w:szCs w:val="24"/>
        </w:rPr>
        <w:t xml:space="preserve">Закона</w:t>
      </w:r>
    </w:p>
    <w:p>
      <w:r>
        <w:rPr>
          <w:rFonts w:ascii="Arial" w:cs="Arial" w:eastAsia="Arial" w:hAnsi="Arial"/>
          <w:sz w:val="24"/>
          <w:szCs w:val="24"/>
        </w:rPr>
        <w:t xml:space="preserve">документы заявки предс-тавляются на кыргызском или русском языке.     Если документы заявки поданы на ином языке, то к заявке прилагает-ся их перевод на кыргызский или русский язык.     Если документы  представляемые  в  ходе проведения предварительнойэкспертизы заявки подаются на другом языке,  к ним прилагается  переводна  кыргызский  или русский язык.  Ответственность за точность переводанесет заявитель.      2.4.2. Количество экземпляров      Все документы заявки,  составленные на кыргызском или русском язы-ке,  представляются  в трех экземплярах.  Если они составлены на другомязыке,  представляются в одном экземпляре,  а перевод их на  кыргызскийили русский язык - в двух экземплярах.                     3. Содержание документов заявки      3.1. Заявление      Заявление представляется по форме,  приведенной в</w:t>
      </w:r>
    </w:p>
    <w:p>
      <w:r>
        <w:rPr>
          <w:rFonts w:ascii="Arial" w:cs="Arial" w:eastAsia="Arial" w:hAnsi="Arial"/>
          <w:sz w:val="24"/>
          <w:szCs w:val="24"/>
        </w:rPr>
        <w:t xml:space="preserve">Приложении № 1</w:t>
      </w:r>
    </w:p>
    <w:p>
      <w:r>
        <w:rPr>
          <w:rFonts w:ascii="Arial" w:cs="Arial" w:eastAsia="Arial" w:hAnsi="Arial"/>
          <w:sz w:val="24"/>
          <w:szCs w:val="24"/>
        </w:rPr>
        <w:t xml:space="preserve">кнастоящим Правилам.     Если какие-либо  сведения  нельзя разместить полностью в соответс-твующих графах,  их приводят по той же форме на дополнительном листе  суказанием в соответствующей графе заявления:  "см. приложение на допол-нительном листе".     Форма заявления имеет семь разделов, отдельные из которых содержатподразделы "а" и "б".     1(а). Заявитель(и).     Указывается официальное наименование юридического  лица  (согласноучредительному документу) или фамилия,  имя,  отчество физического лица(причем фамилия указывается перед именем)  и  адрес  их  соответственноместонахождения, местожительства, включая наименование страны.     Наименование страны заявителя обозначаются кодом страны  по  стан-дарту ВОИС ST. 3 (далее - код страны) (</w:t>
      </w:r>
    </w:p>
    <w:p>
      <w:r>
        <w:rPr>
          <w:rFonts w:ascii="Arial" w:cs="Arial" w:eastAsia="Arial" w:hAnsi="Arial"/>
          <w:sz w:val="24"/>
          <w:szCs w:val="24"/>
        </w:rPr>
        <w:t xml:space="preserve">Приложение № 2</w:t>
      </w:r>
    </w:p>
    <w:p>
      <w:r>
        <w:rPr>
          <w:rFonts w:ascii="Arial" w:cs="Arial" w:eastAsia="Arial" w:hAnsi="Arial"/>
          <w:sz w:val="24"/>
          <w:szCs w:val="24"/>
        </w:rPr>
        <w:t xml:space="preserve">). Если заявителейнесколько,  необходимо указать имена и адреса всех заявителей.  При не-достатке  места для всех необходимых сведений следует внести только фа-милии и имена,  а адреса указать в приложении. В случае изменения фами-лии или адреса заявитель обязан уведомить об этом Кыргызпатент в офици-альном письме.     1(б). Гражданство.     Заполняется, если заявителем является физическое лицо.     2(а). Адрес для переписки.     Указывается полный адрес (в верхнем углу,  в квадраты  вписываетсяпочтовый индекс),  номер телефона, телефакса и телекса (если они имеют-ся) лица, уполномоченного вести переписку по заявке.     2(б). Простановкой  знака [х] в соответствующих клетках отмечаетсялицо, чей адрес указан в графе 2(а).     3(а). Род, вид.     Наименование рода и вида должно быть полным, чтобы точно идентифи-цировать сорт, породу как по таксономической принадлежности (</w:t>
      </w:r>
    </w:p>
    <w:p>
      <w:r>
        <w:rPr>
          <w:rFonts w:ascii="Arial" w:cs="Arial" w:eastAsia="Arial" w:hAnsi="Arial"/>
          <w:sz w:val="24"/>
          <w:szCs w:val="24"/>
        </w:rPr>
        <w:t xml:space="preserve">Приложение</w:t>
      </w:r>
    </w:p>
    <w:p>
      <w:r>
        <w:rPr>
          <w:rFonts w:ascii="Arial" w:cs="Arial" w:eastAsia="Arial" w:hAnsi="Arial"/>
          <w:sz w:val="24"/>
          <w:szCs w:val="24"/>
        </w:rPr>
        <w:t xml:space="preserve">№ 3</w:t>
      </w:r>
    </w:p>
    <w:p>
      <w:r>
        <w:rPr>
          <w:rFonts w:ascii="Arial" w:cs="Arial" w:eastAsia="Arial" w:hAnsi="Arial"/>
          <w:sz w:val="24"/>
          <w:szCs w:val="24"/>
        </w:rPr>
        <w:t xml:space="preserve">),  так и по производственному использованию. Например: пшеница мяг-кая озимая,  кукуруза гибрид F1,  кукуруза родительская линия, виноградстоловый, овца грубошерстная и т.д.     3(б). Род, вид.     Указывается латинское наименование (печатными буквами)  таксономи-ческой единицы (род, вид, подвид).     4(а). Предлагаемое наименование.     При подборе наименования следует руководствоваться статьей 8</w:t>
      </w:r>
    </w:p>
    <w:p>
      <w:r>
        <w:rPr>
          <w:rFonts w:ascii="Arial" w:cs="Arial" w:eastAsia="Arial" w:hAnsi="Arial"/>
          <w:sz w:val="24"/>
          <w:szCs w:val="24"/>
        </w:rPr>
        <w:t xml:space="preserve">Зако-</w:t>
      </w:r>
    </w:p>
    <w:p>
      <w:r>
        <w:rPr>
          <w:rFonts w:ascii="Arial" w:cs="Arial" w:eastAsia="Arial" w:hAnsi="Arial"/>
          <w:sz w:val="24"/>
          <w:szCs w:val="24"/>
        </w:rPr>
        <w:t xml:space="preserve">на</w:t>
      </w:r>
    </w:p>
    <w:p>
      <w:r>
        <w:rPr>
          <w:rFonts w:ascii="Arial" w:cs="Arial" w:eastAsia="Arial" w:hAnsi="Arial"/>
          <w:sz w:val="24"/>
          <w:szCs w:val="24"/>
        </w:rPr>
        <w:t xml:space="preserve">и п.3.4 настоящих Правил.     У селекционного достижения иностранной селекции указывают его ори-гинальное наименование на языке  заявителя  и  в  кыргызской  (русской)транслитерации.     За изменение наименования селекционного достижения  по  инициативезаявителя после принятия заявления взимается пошлина.     4(б). Селекционный номер.     Указывается селекционный номер, присвоенный на этапах селекции.     5(а). Действительным(и) автором(ами) является(ются):     отметить левый квадрат знаком [х], если заявитель или все заявите-ли являются авторами;     отметить правый квадрат знаком [х] в том случае,  если не все зая-вители являются авторами и (или) иное(ые) лицо(а) является(ются)  авто-ром(ами).     Если отмечен правый квадрат,  то необходимо указать фамилию,  имя,отчество  автора  или авторов и их адреса.  Если отмечен левый квадрат,данный пункт не заполняют.     5(б). Селекционное достижение получено заявителем(ями):     Заполняется, если отмечен правый квадрат в п.5(а).     Простановкой знака [х] в соответствующих клетках указывается,  ка-ким образом заявителем получено право на подачу заявки.     5(в). Приводится  наименование страны выведения селекционного дос-тижения полностью, а также ее код.     6. Первая заявка.     Заполняется, если заявитель желает воспользоваться правом  приори-тета  первой заявки.  Указывается просьба об установлении приоритета подате подачи первой заявки, поданной в зарубежной стране, с которой Кыр-гызская  Республика связана двусторонним или многосторонним международ-ным договором об охране сортов растений,  пород животных,  если  заявкапоступила в Кыргызпатент в течение двенадцати месяцев с указанной даты.     Заполняются код страны подачи,  дата подачи, присвоенный номер за-явки,  стадия рассмотрения заявки и наименование селекционного достиже-ния.     Стадию рассмотрения заявки указывают кодом:     А - заявка находится на рассмотрении;     В - заявка отозвана;     С - заявка удовлетворена, выдан патент.     7. Предлагался ли сорт (порода) к продаже или продавался:     (а) в стране подачи заявки:     Если сорт (порода) продавался или предлагался к продаже в Киргизс-кой Республике, то необходимо отметить знаком [x] правый квадрат и ука-зать первую дату и наименование, под которым он предлагался к продаже.     Если сорт (порода) не продавался и не предлагался к продаже,  сле-дует отметить знаком [х] левый квадрат.     (б) в других странах:     Заполняется аналогично пункту 7(а).  Дополнительно необходимо ука-зать код страны.     Прилагаемые к заявлению документы заявки.     Указанная графа заполняется путем простановки знака  [х]  в  соот-ветствующих клетках.     Квадрат 1.  Описание селекционного достижения составляется на спе-циальном бланке для соответствующего рода, вида.     Для сортов растений прилагается анкета сорта (соответствующая тре-бованиям УПОВ).     Для пород животных - описание его в  соответствии  с  существующейметодикой по апробации сельскохозяйственных животных.     Квадрат 2.  При подаче заявки через доверенное лицо или патентногоповеренного должна быть приложена доверенность.     Квадрат 3.  Копия первой заявки и ее  перевод  на  кыргызский  илирусский язык (если она прилагается).     Квадрат 4. Документ, подтверждающий уплату пошлины за подачу заяв-ки и проведение предварительной экспертизы.     Заявители, имеющие право на льготный тариф, предоставляют докумен-ты, подтверждающие это право.     Квадрат 5.  Простановкой знака "X" в указанном квадрате отмечаютсяфотографии, прилагаемые к описанию селекционного достижения.     Квадрат 6.  Краткий реферат описания селекционного достижения  (неболее одного машинописного листа).     Квадраты 7,  8 - наименования иных прилагаемых  документов  (хода-тайство о предоставлении льготы по уплате пошлин, и др.).     Если заявитель не является автором,  в заявлении  заявитель  подт-верждает наличие договора с автором(ами) селекционного достижения.     Форма заявления заполняется на пишущей машинке или компьютере. Бо-танические  определения записывают латинским шрифтом и печатными буква-ми.     Подпись.     Заявление подписывается заявителем.  Если заявителем является юри-дическое лицо, заявление подписывается руководителем или лицом, уполно-моченным на это,  указывается должность подписывающего лица  и  подписьскрепляется печатью. Если заявителей несколько, то заявление подписыва-ется всеми заявителями.     Подписи на  заявлении расшифровываются с указанием инициалов и фа-милий подписывающих лиц. В случае приведения каких-либо сведений на до-полнительном листе он подписывается в таком же порядке. Наличие подписизаявителей или патентного поверенного на  дополнительном  листе  обяза-тельно.     При подаче заявки через патентного поверенного заявление  подписы-вает патентный поверенный.      3.2. Описание селекционного достижения      (1) Описание является документом заявки и должно содержать:     - наименование рода и вида;     - предлагаемое  наименование селекционного достижения и селекцион-ный номер;     - происхождение селекционного достижения с указанием метода созда-ния и исходные (родительские) формы;     - фотографии  (при  необходимости  -  цветные)  размером  9x12 или13x18, на обратной стороне заверенные подписью заявителя и печатью (ес-ли она имеется).     На белом фоне  с  масштабной  линейкой  представляются  фотографиицветков: бутон, цветок вид сверху, сбоку, снизу, соцветий, репродуктив-ных частей растений:  колосьев, початков, метелок, зерна, плодов, ягод,клубней,  корнеплодов  и др.  и нормально развитого растения в фазе хо-зяйственного использования.     По многолетним древесным культурам - все дерево или куст и отдель-ные его части (однолетний саженец,  органы плодоношения,  побег,  лист,гроздья, плоды и др.).     По породе животного - изображения,  характеризующие внешний вид  иособенности породы;     - особенности поддержания и размножения селекционного достижения;     - признаки селекционного достижения, характеризующие отличительныеособенности;     - наименования похожих селекционных достижений и признаки по кото-рым они отличаются от заявляемого селекционного достижения;     - особые условия для испытания селекционного достижения на отличи-мость, однородность и стабильность (если они имеются).     (2) Описание сорта (породы) подписывается заявителем(ями).     (3) Если заявка подается на многолинейный сорт (породу) или  попу-ляцию (самоопылителей и вегетативно размножаемых растений),  она должнасодержать анкеты на все линии этого сорта (породы) с указанием их  про-центного соотношения.      3.3. Оформление документов заявки      Все документы оформляются таким образом,  чтобы было  возможно  ихнепосредственное репродуцирование в неограниченном количестве копий.     Каждый лист  используется  только  с одной стороны с расположениемстрок параллельно меньшей стороне листа.     Листы не должны быть измятыми или порванными и не должны иметь пе-регибов. Листы должны иметь формат 210х297 мм. Поля на листах, содержа-щих краткое описание селекционного достижения, выполняются, мм:     верхнее - 20-40;     правое и нижнее - 20-30;     левое - 25-40.     Листы документов нумеруют арабскими цифрами, проставленными в пра-вом верхнем углу листа.     Документы заявки на прочной, белой, гладкой неблестящей бумаге пе-чатаются шрифтом черного цвета.  Тексты описания селекционного достиже-ния, справки, ответы на запросы предварительной экспертизы печатают че-рез 1,5 интервала с высотой заглавных букв не менее 2,1 мм.     В анкете  сорта допускается изображение частей растения нарисован-ных от руки тушью (чернилами) черного цвета.      3.4. Наименование селекционного достижения      Наименование селекционного достижения должно позволять идентифици-ровать  селекционное достижение,  быть кратким,  отличаться от названийсуществующих селекционных достижений такого же или близкого  ботаничес-кого  или  зоологического  рода.  Оно не должно состоять из одних цифр,вводить в заблуждение относительно свойств, происхождения, значения се-лекционного достижения,  личности селекционера, противоречить принципамобщественной морали.     Все таксономические единицы считаются близкородственными, если онипринадлежат к одному и тому же ботаническому роду или входят в  один  итот же класс, приведенный в</w:t>
      </w:r>
    </w:p>
    <w:p>
      <w:r>
        <w:rPr>
          <w:rFonts w:ascii="Arial" w:cs="Arial" w:eastAsia="Arial" w:hAnsi="Arial"/>
          <w:sz w:val="24"/>
          <w:szCs w:val="24"/>
        </w:rPr>
        <w:t xml:space="preserve">Приложении № 3</w:t>
      </w:r>
    </w:p>
    <w:p>
      <w:r>
        <w:rPr>
          <w:rFonts w:ascii="Arial" w:cs="Arial" w:eastAsia="Arial" w:hAnsi="Arial"/>
          <w:sz w:val="24"/>
          <w:szCs w:val="24"/>
        </w:rPr>
        <w:t xml:space="preserve">к настоящим Правилам.     Если заявка на охрану селекционного достижения подается в Кыргызс-кой  Республике  и  других государствах,  то наименование селекционногодостижения в этих заявках должно быть идентичным и оно должно быть при-емлемым на территории Кыргызской Республики.                                РАЗДЕЛ II           ВЕДЕНИЕ ДЕЛ НА ПОЛУЧЕНИЕ ПАТЕНТА С КЫРГЫЗПАТЕНТОМ                     4. Назначение доверенного лица      Для ведения переписки по заявке после ее подачи и защиты своих ин-тересов  при  рассмотрении заявки заявитель может назначить доверенноголица с выдачей ему доверенности, оформленной в порядке, предусмотренномпунктом 2.3 настоящих Правил.     Для физических или юридических лиц других государств,  не  имеющихпостоянного  местожительства или местонахождения в Кыргызской Республи-ке,  доверенным лицом заявителя может быть только патентный  поверенныйКыргызской Республики, зарегистрированный в Кыргызпатенте, если иное неоговорено международным договором Кыргызской Республики.     Для иных заявителей в качестве доверенного лица может быть указан,в частности, один из заявителей, если их несколько, автор селекционногодостижения, патентный поверенный или иное лицо.     Доверенность физического или юридического лица выдаваемая доверен-ному лицу,  оформляемая в Кыргызской Республике,  совершается в простойписьменной форме и не требует нотариального заверения.     Доверенность на  представительство может быть представлена как приподаче заявки, так и в процессе делопроизводства.     До представления  доверенности  совершаемые доверенным лицом дейс-твия считаются недействительными и не принимаются во внимание.     Любые действия доверенного лица, на которое он уполномочен в дове-ренности или любое действие Кыргызпатента по отношению к нему имеет  теже последствия, что и действия заявителя или по отношению к заявителю.     Представительство действительно до исчерпания указанных в доверен-ности полномочий,  срока их действия или до тех пор,  пока Кыргызпатентне будет извещен о прекращении полномочий.     Назначение доверенного  лица  может быть отменено заявителем путемподачи письменного заявления.                  5. Ведение переписки с Кыргызпатентом      (1) Переписка ведется заявителем или его доверенным лицом, уполно-моченным на это, по каждой заявке в отдельности.     Материалы, направляемые после подачи заявки,  должны содержать  ееномер и подпись заявителя или его доверенного лица.     Материалы, не содержащие номера заявки,  возвращаются без рассмот-рения, если номер не удается установить косвенным образом.     (2) Материалы,  направляемые в процессе  производства  по  заявке,представляются в сроки, установленные Законом. Если последний день сро-ка приходится на нерабочий день, днем окончания срока считается ближай-ший  следующий за ним рабочий день.  Если окончание срока приходится натакой месяц, в котором нет соответствующего числа, срок истекает в пос-ледний день этого месяца.     (3) Если переписку по заявке осуществляет доверенное лицо заявите-ля, сроки представления материалов в связи с корреспонденцией Кыргызпа-тента исчисляются с даты получения им этой корреспонденции.     (4) Производство в Кыргызпатенте ведется на кыргызском или русскомязыке.  К материалам, представляемым заявителем на другом языке, долженбыть приложен их перевод на кыргызский или русский язык.  При этом, дляцелей определения выполнения заявителем установленных сроков  представ-ления материалов,  материалы, представленные на другом языке, считаютсяпредставленными на дату их поступления в Кыргызпатент,  если их переводпоступил в течение двух месяцев с даты поступления материалов на другомязыке,  в противном случае материалы считаются представленными на  датупоступления их перевода.     До представления перевода материалы, представленные на другом язы-ке, считаются не поступившими.                   6. Внесение исправлений, уточнений                    и дополнений в документы заявки      С даты подачи заявки и до уведомления заявителя  Кыргызпатентом  опринятии заявки к рассмотрению,  заявитель может по собственной инициа-тиве дополнять,  исправлять или уточнять материалы заявки без изменениясущности заявленного селекционного достижения, при условии уплат пошли-ны.     При непредставлении документа об уплате пошлины или несоответствиисуммы уплаченной пошлины установленным размерам, изменения при рассмот-рении заявки не принимаются во внимание.     Исправление и уточнение  документов  заявки  осуществляется  путемпредставления  заменяющих  листов.  Заменяющие листы представляются длякаждого экземпляра соответствующего документа заявки на кыргызском  илирусском  языке  или перевода документа на кыргызский или русский язык идолжны удовлетворять требованиям пункта 3.3 настоящих Правил.     Если исправления касаются опечаток, стилистических ошибок, погреш-ностей в указании библиографических данных и т.п.  и исправление  доку-мента не приведет к отрицательным последствиям в отношении четкости прирепродуцировании, необходимость внесения исправлений может быть выраже-на в письме заявителя без представления заменяющих листов.     В соответствии с частью 4 статьи 8</w:t>
      </w:r>
    </w:p>
    <w:p>
      <w:r>
        <w:rPr>
          <w:rFonts w:ascii="Arial" w:cs="Arial" w:eastAsia="Arial" w:hAnsi="Arial"/>
          <w:sz w:val="24"/>
          <w:szCs w:val="24"/>
        </w:rPr>
        <w:t xml:space="preserve">Закона</w:t>
      </w:r>
    </w:p>
    <w:p>
      <w:r>
        <w:rPr>
          <w:rFonts w:ascii="Arial" w:cs="Arial" w:eastAsia="Arial" w:hAnsi="Arial"/>
          <w:sz w:val="24"/>
          <w:szCs w:val="24"/>
        </w:rPr>
        <w:t xml:space="preserve">заявитель может по собс-твенной инициативе изменить наименования селекционного достижения.  До-кумент,  подтверждающий уплату пошлины, представляется вместе с заявле-нием об изменении наименования.  При непредставлении вместе с указаннымзаявлением документа,  подтверждающего уплату пошлины  в  установленномразмере, заявление считается неподанным.               7. Ознакомление с материалами, указываемыми              экспертизой в процессе рассмотрения заявки      В соответствии с частью 8 статьи 14</w:t>
      </w:r>
    </w:p>
    <w:p>
      <w:r>
        <w:rPr>
          <w:rFonts w:ascii="Arial" w:cs="Arial" w:eastAsia="Arial" w:hAnsi="Arial"/>
          <w:sz w:val="24"/>
          <w:szCs w:val="24"/>
        </w:rPr>
        <w:t xml:space="preserve">Закона</w:t>
      </w:r>
    </w:p>
    <w:p>
      <w:r>
        <w:rPr>
          <w:rFonts w:ascii="Arial" w:cs="Arial" w:eastAsia="Arial" w:hAnsi="Arial"/>
          <w:sz w:val="24"/>
          <w:szCs w:val="24"/>
        </w:rPr>
        <w:t xml:space="preserve">заявитель может ознако-миться с материалами, используемыми при проведении экспертизы, осущест-влять наблюдение за ходом испытаний.     Копии запрашиваемых материалов направляются в течение месяца с да-ты получения запроса заявителя, при условии уплаты соответствующей пош-лины.               8. Рассмотрение заявки с участием заявителя      (1) Рассмотрение вопросов,  связанных с заявкой, с участием заяви-теля проводится по предложению Кыргызпатента или по  просьбе  заявителяпосле того,  как обе стороны ознакомлены с этими вопросами.  Вопросы позаявке,  возникающие при проведении  предварительной  экспертизы  могутбыть изложены в запросе, в котором дополнительно сообщается о целесооб-разности встречи, вопросы заявителя - в просьбе о ее проведении.     Ответ на  запрос представляется заявителем в установленный Закономсрок независимо от того,  намерен ли заявитель принять участие в  расс-мотрении заявки.     (2) Дата и время рассмотрения заявки предварительно согласовывают-ся.  В случае изменения обстоятельств,  сторона, не имеющая возможностиучаствовать в рассмотрении заявки в назначенное время, немедленно изве-щает об этом другую сторону.     Если Кыргызпатент или заявитель  считают  совместное  рассмотрениезаявки преждевременным или нецелесообразным,  предложение Кыргызпатентаили просьба заявителя могут быть отклонены с приведением  соответствую-щих доводов.     При прибытии заявителя в Кыргызпатент без предварительного  согла-сования  в удовлетворении его просьбы о рассмотрении заявки с его учас-тием может быть отказано.     (3) В  рассмотрении  заявки  может принять участие доверенное лицозаявителя,  уполномоченное им на это,  при соблюдении условий  Главы  4настоящих Правил.     Рассмотрение заявки с участием заявителя осуществляется путем  пе-реговоров.     (4) По результатам переговоров может составляться протокол, содер-жащий доводы и предложения, приводимые сторонами, и выводы о дальнейшемделопроизводстве.     В протоколе могут быть приведены:  изменения предложенные заявите-лем,  вопросы возникшие в ходе  предварительной  экспертизы,  требующиеписьменных разъяснений и т.п.     При отсутствии согласия по обсуждаемым вопросам в протоколе  могутбыть зафиксированы особые мнения участников рассмотрения.     Протокол подписывается участниками рассмотрения  и  приобщается  кматериалам заявки.                    9. Продление срока представления                       запрашиваемых материалов      (1) В соответствии с частью 6 статьи 11</w:t>
      </w:r>
    </w:p>
    <w:p>
      <w:r>
        <w:rPr>
          <w:rFonts w:ascii="Arial" w:cs="Arial" w:eastAsia="Arial" w:hAnsi="Arial"/>
          <w:sz w:val="24"/>
          <w:szCs w:val="24"/>
        </w:rPr>
        <w:t xml:space="preserve">Закона</w:t>
      </w:r>
    </w:p>
    <w:p>
      <w:r>
        <w:rPr>
          <w:rFonts w:ascii="Arial" w:cs="Arial" w:eastAsia="Arial" w:hAnsi="Arial"/>
          <w:sz w:val="24"/>
          <w:szCs w:val="24"/>
        </w:rPr>
        <w:t xml:space="preserve">срок  представлениязаявителем ответа на запрос или на уведомление, предусмотренные частями4 или 5 статьи 11</w:t>
      </w:r>
    </w:p>
    <w:p>
      <w:r>
        <w:rPr>
          <w:rFonts w:ascii="Arial" w:cs="Arial" w:eastAsia="Arial" w:hAnsi="Arial"/>
          <w:sz w:val="24"/>
          <w:szCs w:val="24"/>
        </w:rPr>
        <w:t xml:space="preserve">Закона</w:t>
      </w:r>
    </w:p>
    <w:p>
      <w:r>
        <w:rPr>
          <w:rFonts w:ascii="Arial" w:cs="Arial" w:eastAsia="Arial" w:hAnsi="Arial"/>
          <w:sz w:val="24"/>
          <w:szCs w:val="24"/>
        </w:rPr>
        <w:t xml:space="preserve">, может быть продлен до шести месяцев при пода-че соответствующего ходатайства и наличии уважительных причин.     Вместе с ходатайством представляется документ,  подтверждающий уп-лату пошлины за продление срока в установленном размере. Если такой до-кумент не представлен, ходатайство считается неподанным.     (2) Ходатайство  о  продлении  срока представляется в течение двухмесяцев с даты получения заявителем запроса.     (3) О  продлении срока представления запрашиваемых материалов зая-витель уведомляется.     (4) При несоблюдении срока представления ходатайства,  ходатайствозаявителя не удовлетворяется, заявка признается отозванной.                  10. Восстановление пропущенного срока      (1) В соответствии с частью 5 статьи 15</w:t>
      </w:r>
    </w:p>
    <w:p>
      <w:r>
        <w:rPr>
          <w:rFonts w:ascii="Arial" w:cs="Arial" w:eastAsia="Arial" w:hAnsi="Arial"/>
          <w:sz w:val="24"/>
          <w:szCs w:val="24"/>
        </w:rPr>
        <w:t xml:space="preserve">Закона</w:t>
      </w:r>
    </w:p>
    <w:p>
      <w:r>
        <w:rPr>
          <w:rFonts w:ascii="Arial" w:cs="Arial" w:eastAsia="Arial" w:hAnsi="Arial"/>
          <w:sz w:val="24"/>
          <w:szCs w:val="24"/>
        </w:rPr>
        <w:t xml:space="preserve">могут быть  восста-новлены следующие сроки, пропущенные заявителем:     - ответа на запрос предварительной экспертизы о представлении исп-равленных или отсутствующих материалов;     - ответа на уведомление предварительной  экспертизы  об  изменениинаименования селекционного достижения;     - подачи возражения в Апелляционный совет на решение об  отказе  ввыдаче патента.     (2) Ходатайство о восстановлении пропущенного срока подается  зая-вителем  не позднее шести месяцев со дня истечения пропущенного срока сподтверждением наличия уважительных причин,  по  которым  был  пропущенсрок.  Кыргызпатент вправе запросить документальное подтверждение нали-чия указанных причин.     (3) Вместе с ходатайством представляется документ,  подтверждающийуплату соответствующей пошлины в установленном размере.     Если такой  документ не представлен,  ходатайство признается непо-данным, о чем заявитель уведомляется.     (4) О восстановлении пропущенного срока заявитель уведомляется.                               РАЗДЕЛ III                  РАССМОТРЕНИЕ ЗАЯВКИ В КЫРГЫЗПАТЕНТЕ                  11. Поступление заявки в Кыргызпатент      11.1. Прием и регистрация поступивших материалов заявки      Поступившим в Кыргызпатент материалам заявки присваивается  входя-щий номер, фиксируется дата их поступления.     Заявителю либо его представителю выдается расписка о принятии  ма-териалов заявки с указанием входящего номера,  даты поступления,  коли-чества листов принятых документов.     При наличии в представленных документах заявления, описания сорта,породы и документа об уплате пошлины  за  подачу  заявки  и  проведениепредварительной  экспертизы  либо  освобождающий от уплаты пошлины либодающий основания для уменьшения ее размера, устанавливается дата подачизаявки в Кыргызпатент и заявке присваивается регистрационный номер (че-тыре цифры старших разрядов означают год подачи заявки,  две  следующиецифры  -  порядковый  номер заявки в серии данного года,  цифра 5 послеточки - условное обозначение селекционного достижения).      11.2. Конфиденциальность заявки      Сведения о заявке на селекционное достижение с момента поступленияее в Кыргызпатент до публикации сведений о заявке считаются конфиденци-альными и не подлежат незаконному разглашению.                  12. Предварительная экспертиза заявки      12.1. Сроки проведения предварительной экспертизы      В соответствии с частью 1 статьи 11</w:t>
      </w:r>
    </w:p>
    <w:p>
      <w:r>
        <w:rPr>
          <w:rFonts w:ascii="Arial" w:cs="Arial" w:eastAsia="Arial" w:hAnsi="Arial"/>
          <w:sz w:val="24"/>
          <w:szCs w:val="24"/>
        </w:rPr>
        <w:t xml:space="preserve">Закона</w:t>
      </w:r>
    </w:p>
    <w:p>
      <w:r>
        <w:rPr>
          <w:rFonts w:ascii="Arial" w:cs="Arial" w:eastAsia="Arial" w:hAnsi="Arial"/>
          <w:sz w:val="24"/>
          <w:szCs w:val="24"/>
        </w:rPr>
        <w:t xml:space="preserve">предварительная экспер-тиза проводится в течение двух месяцев с даты подачи заявки в Кыргызпа-тент.      12.2. Содержание предварительной экспертизы заявки      В ходе проведения предварительной экспертизы заявки проверяется:     - состав заявки и прилагаемых к ней документов, определенных пунк-тами 2.2 и 2.3 настоящих Правил;     - правильность их оформления в соответствии с требованиями пунктов2.3-3.3 настоящих Правил;     - соблюдение  правил  подачи  заявки в случаях подачи заявки черезпатентного поверенного, предусмотренных частью 4 статьи 5</w:t>
      </w:r>
    </w:p>
    <w:p>
      <w:r>
        <w:rPr>
          <w:rFonts w:ascii="Arial" w:cs="Arial" w:eastAsia="Arial" w:hAnsi="Arial"/>
          <w:sz w:val="24"/>
          <w:szCs w:val="24"/>
        </w:rPr>
        <w:t xml:space="preserve">Закона</w:t>
      </w:r>
    </w:p>
    <w:p>
      <w:r>
        <w:rPr>
          <w:rFonts w:ascii="Arial" w:cs="Arial" w:eastAsia="Arial" w:hAnsi="Arial"/>
          <w:sz w:val="24"/>
          <w:szCs w:val="24"/>
        </w:rPr>
        <w:t xml:space="preserve">, вклю-чая наличие и правильность оформления доверенности, удостоверяющей пол-номочия патентного поверенного (2.3 настоящих Правил);     - наименование селекционного достижения в соответствии  с  пунктом12.5 настоящих Правил;     - новизна  заявленного  селекционного  достижения в соответствии спунктом 12.6 настоящих Правил.     Устанавливается приоритет  селекционного достижения в соответствиис частями 1-4 статьи 9</w:t>
      </w:r>
    </w:p>
    <w:p>
      <w:r>
        <w:rPr>
          <w:rFonts w:ascii="Arial" w:cs="Arial" w:eastAsia="Arial" w:hAnsi="Arial"/>
          <w:sz w:val="24"/>
          <w:szCs w:val="24"/>
        </w:rPr>
        <w:t xml:space="preserve">Закона</w:t>
      </w:r>
    </w:p>
    <w:p>
      <w:r>
        <w:rPr>
          <w:rFonts w:ascii="Arial" w:cs="Arial" w:eastAsia="Arial" w:hAnsi="Arial"/>
          <w:sz w:val="24"/>
          <w:szCs w:val="24"/>
        </w:rPr>
        <w:t xml:space="preserve">и пункта 12.7 настоящих Правил.      12.3. Запрос исправленных или отсутствующих материалов заявки      В соответствии с частью 4 статьи 11</w:t>
      </w:r>
    </w:p>
    <w:p>
      <w:r>
        <w:rPr>
          <w:rFonts w:ascii="Arial" w:cs="Arial" w:eastAsia="Arial" w:hAnsi="Arial"/>
          <w:sz w:val="24"/>
          <w:szCs w:val="24"/>
        </w:rPr>
        <w:t xml:space="preserve">Закона</w:t>
      </w:r>
    </w:p>
    <w:p>
      <w:r>
        <w:rPr>
          <w:rFonts w:ascii="Arial" w:cs="Arial" w:eastAsia="Arial" w:hAnsi="Arial"/>
          <w:sz w:val="24"/>
          <w:szCs w:val="24"/>
        </w:rPr>
        <w:t xml:space="preserve">,  если в процессе пред-варительной экспертизы заявки установлено,  что заявка подана с наруше-нием требований к оформлению и составлению  документов  или  для  целейэкспертизы  требуются дополнительные материалы,  заявителю направляетсязапрос с указанием обнаруженных недостатков и предложением в двухмесяч-ный  срок с даты его получения представить исправленные или отсутствую-щие материалы.     Основанием для запроса, в частности, является:     - отсутствие в заявке, по крайней мере, одного из документов, пре-дусмотренных пунктом 2.3 настоящих Правил;     - отсутствие перевода документов на кыргызский или  русский  язык,если документы представлены на другом языке;     - отсутствие доверенности на представительство или нарушение  тре-бований к ее оформлению;     - подача заявки физическими или юридическими лицами  других  госу-дарств,  не  имеющих  постоянного местожительства или местонахождения вКыргызской Республике, не через патентных поверенных Кыргызской Респуб-лики, зарегистрированных в Кыргызпатенте, если иное не оговорено между-народным договором Кыргызской Республики;     - представление документов заявки в количестве экземпляров,  мень-шем установленного;     - отсутствие в заявлении требуемых сведений, подписей, оттиска пе-чати (когда он необходим) или других реквизитов, предусмотренных насто-ящими Правилами;     - выявление недостатков в оформлении документов, препятствующих ихпубликации, хранению и/или делающих невозможным ознакомление с ними за-интересованных лиц (нарушение требований к формату листов, размерам по-лей и т.п., качество печати, затрудняющее прочтение материалов заявки ит.д.);     - необходимость выяснения вопросов,  связанных с правильностью уп-латы пошлин.     Если заявитель  в указанный срок не представит запрашиваемые мате-риалы или ходатайство о продлении срока их представления с  соблюдениемусловий,  предусмотренных Главой 9 настоящих Правил,  заявка признаетсяотозванной,  о чем заявитель уведомляется.  По отозванной заявке юриди-чески значимые действия далее не совершаются.      12.4. Проверка дополнительных материалов      (1) При  поступлении  дополнительных материалов,  исправляющих илиуточняющих документы заявки (т.е. подлежащих включению их в содержание)и представленных по инициативе заявителя или по запросу предварительнойэкспертизы, проверяется соблюдение им установленных сроков.     При проверке соблюдения заявителем исчисления сроков следует руко-водствоваться Главой 5 настоящих Правил.     Если установлено, что заявитель представил дополнительные материа-лы с нарушением указанных сроков и эти сроки не  продлевались  в  соот-ветствии с Главой 9 настоящих Правил,  заявка признается отозванной,  очем заявитель уведомляется.     (2)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сущность заявленногоселекционного достижения.      12.5. Проверка наименования селекционного достижения      Проверка наименования селекционного  достижения  осуществляется  всоответствии с требованиями статьи 8</w:t>
      </w:r>
    </w:p>
    <w:p>
      <w:r>
        <w:rPr>
          <w:rFonts w:ascii="Arial" w:cs="Arial" w:eastAsia="Arial" w:hAnsi="Arial"/>
          <w:sz w:val="24"/>
          <w:szCs w:val="24"/>
        </w:rPr>
        <w:t xml:space="preserve">Закона</w:t>
      </w:r>
    </w:p>
    <w:p>
      <w:r>
        <w:rPr>
          <w:rFonts w:ascii="Arial" w:cs="Arial" w:eastAsia="Arial" w:hAnsi="Arial"/>
          <w:sz w:val="24"/>
          <w:szCs w:val="24"/>
        </w:rPr>
        <w:t xml:space="preserve">и пункта 3.4 настоящих Пра-вил.     В соответствии с частью 5 статьи 11</w:t>
      </w:r>
    </w:p>
    <w:p>
      <w:r>
        <w:rPr>
          <w:rFonts w:ascii="Arial" w:cs="Arial" w:eastAsia="Arial" w:hAnsi="Arial"/>
          <w:sz w:val="24"/>
          <w:szCs w:val="24"/>
        </w:rPr>
        <w:t xml:space="preserve">Закона</w:t>
      </w:r>
    </w:p>
    <w:p>
      <w:r>
        <w:rPr>
          <w:rFonts w:ascii="Arial" w:cs="Arial" w:eastAsia="Arial" w:hAnsi="Arial"/>
          <w:sz w:val="24"/>
          <w:szCs w:val="24"/>
        </w:rPr>
        <w:t xml:space="preserve">,  если в процессе пред-варительной экспертизы заявки установлено,  что наименование селекцион-ного  достижения  не  соответствует требованиям установленным статьей 8</w:t>
      </w:r>
    </w:p>
    <w:p>
      <w:r>
        <w:rPr>
          <w:rFonts w:ascii="Arial" w:cs="Arial" w:eastAsia="Arial" w:hAnsi="Arial"/>
          <w:sz w:val="24"/>
          <w:szCs w:val="24"/>
        </w:rPr>
        <w:t xml:space="preserve">Закона</w:t>
      </w:r>
    </w:p>
    <w:p>
      <w:r>
        <w:rPr>
          <w:rFonts w:ascii="Arial" w:cs="Arial" w:eastAsia="Arial" w:hAnsi="Arial"/>
          <w:sz w:val="24"/>
          <w:szCs w:val="24"/>
        </w:rPr>
        <w:t xml:space="preserve">и пунктом 3.4 настоящих Правил, заявителю направляется уведомле-ние  с предложением в течение двух месяцев с даты его получения предос-тавить другое наименование.     Если заявитель  в указанный срок не представит другое наименованиеселекционного достижения или ходатайство о продлении срока  его  предс-тавления с соблюдением условий, предусмотренных Главой 9 настоящих Пра-вил,  заявка признается отозванной,  о чем заявитель  уведомляется.  Поотозванной заявке юридически значимые действия далее не совершаются.     При проверке  предложенного  заявителем  селекционного  достиженияКыргызпатент проводит поиск по следующим источникам информации:     - базе данных УПОВ, содержащей информацию о ранее зарегистрирован-ных сортов в государствах-членах УПОВ;     - материалам заявки,  представленным заявителем на момент заверше-ния предварительной экспертизы;     - селекционным достижениям,  зарегистрированным в  Государственномреестре.      12.6. Проверка новизны заявленного селекционного достижения      Селекционное достижение считается новым, если на дату подачи заяв-ки семена или племенной материал данного  селекционного  достижения  непродавались  и не передавались иным образом другим лицам селекционером,его правопреемником или с их согласия для  использования  селекционногодостижения на территории Кыргызской Республики - ранее, чем за один годдо этой даты или на территории другого государства - ранее,  чем за че-тыре  года или,  если это касается винограда,  древесных декоративных иплодовых культур, ранее, чем за шесть лет до указанной даты.     Данные о продаже или предложение к продаже приводятся заявителем вграфе 7 заявления.     Ответственность за  представленные данные по критерию новизны воз-лагается на заявителя.      12.7. Установление приоритета      Приоритет селекционного достижения в соответствии с частями  1,  3статьи 9</w:t>
      </w:r>
    </w:p>
    <w:p>
      <w:r>
        <w:rPr>
          <w:rFonts w:ascii="Arial" w:cs="Arial" w:eastAsia="Arial" w:hAnsi="Arial"/>
          <w:sz w:val="24"/>
          <w:szCs w:val="24"/>
        </w:rPr>
        <w:t xml:space="preserve">Закона</w:t>
      </w:r>
    </w:p>
    <w:p>
      <w:r>
        <w:rPr>
          <w:rFonts w:ascii="Arial" w:cs="Arial" w:eastAsia="Arial" w:hAnsi="Arial"/>
          <w:sz w:val="24"/>
          <w:szCs w:val="24"/>
        </w:rPr>
        <w:t xml:space="preserve">устанавливается по:     - дате подачи заявки в Кыргызпатент;     - дате  подачи  первой заявки в зарубежной стране,  с которой Кыр-гызская Республика связана двусторонним или многосторонним  международ-ными договорами об охране сортов растений,  пород животных, если заявкапоступила в Кыргызпатент в течение двенадцати месяцев с указанной даты.      12.7.1. Условия установления приоритета по дате подачи заявки             в Кыргызпатент      Приоритет устанавливается  по  дате  подачи заявки в Кыргызпатент,если по заявке не испрашивается более ранний приоритет.      12.7.2. Условия установления приоритета по дате подачи первой             заявки в зарубежной стране      При установлении  приоритета  по дате подачи первой заявки в зару-бежной стране, проверяется:     - соблюдение  заявителем  установленной  частью  4 статьи 9</w:t>
      </w:r>
    </w:p>
    <w:p>
      <w:r>
        <w:rPr>
          <w:rFonts w:ascii="Arial" w:cs="Arial" w:eastAsia="Arial" w:hAnsi="Arial"/>
          <w:sz w:val="24"/>
          <w:szCs w:val="24"/>
        </w:rPr>
        <w:t xml:space="preserve">Закона</w:t>
      </w:r>
    </w:p>
    <w:p>
      <w:r>
        <w:rPr>
          <w:rFonts w:ascii="Arial" w:cs="Arial" w:eastAsia="Arial" w:hAnsi="Arial"/>
          <w:sz w:val="24"/>
          <w:szCs w:val="24"/>
        </w:rPr>
        <w:t xml:space="preserve">обязанности указания испрашивания приоритета при подаче заявки (графа 6бланка заявления);     - соблюдение заявителем двенадцатимесячного срока,  начиная с датыподачи первой заявки в зарубежной стране;     - соблюдение срока представления (в течение трех  месяцев  с  датыподачи  заявки)  копий первоначальных заявочных материалов,  заверенныхорганом, получившим их, а также проб или других доказательств того, чтоселекционное достижение,  являющихся предметом обеих заявок,  одно и тоже.     Заявитель может  предоставить любую необходимую информацию,  доку-ментов или материалов, требуемых для целей экспертизы:     - в течение двух лет после истечения приоритета;     - или,  в тех случаях, когда первая заявка отклонена или отозвана,достаточное время (после такого отклонения или отзыва) для предоставле-ния в Кыргызпатент любой необходимой информации, документов или матери-алов, требуемых для целей экспертизы.      12.8. Принятие заявки к рассмотрению      Если заявка содержит все необходимые документы,  оформленные в со-ответствии с требованиями настоящих Правил и наименования селекционногодостижения соответствует предъявляемым требованиям, заявителю направля-ется уведомление о принятии заявки к рассмотрению.     Если по  заявке не испрашивается более ранний приоритет,  чем датаподачи заявки в Кыргызпатент, заявитель уведомляется также о приоритетеселекционного достижения.      12.9. Публикация заявки      В соответствии с частью 1 статьи 12</w:t>
      </w:r>
    </w:p>
    <w:p>
      <w:r>
        <w:rPr>
          <w:rFonts w:ascii="Arial" w:cs="Arial" w:eastAsia="Arial" w:hAnsi="Arial"/>
          <w:sz w:val="24"/>
          <w:szCs w:val="24"/>
        </w:rPr>
        <w:t xml:space="preserve">Закона</w:t>
      </w:r>
    </w:p>
    <w:p>
      <w:r>
        <w:rPr>
          <w:rFonts w:ascii="Arial" w:cs="Arial" w:eastAsia="Arial" w:hAnsi="Arial"/>
          <w:sz w:val="24"/>
          <w:szCs w:val="24"/>
        </w:rPr>
        <w:t xml:space="preserve">Кыргызпатент не позднеечетырех месяцев с даты  завершения  предварительной  экспертизы  заявкипубликует сведения о заявке в официальном бюллетене. Состав публикуемыхсведений следующий:     - регистрационный номер заявки;     - дата подачи заявки;     - дата приоритета заявки;     - имя (наименование) заявителя(ей);     - наименование селекционного достижения;     - селекционный номер (при наличии);     - род, вид;     - имя автора(ов) селекционного достижения;     - краткий реферат по описанию.     После публикации сведений о заявке любое лицо вправе  ознакомитьсяс ее материалами. За ознакомление с материалами заявки уплачивается со-ответствующая пошлина.     Публикация сведений  о  заявке не производится в случаях,  если доистечения срока публикации по данной заявке принято  решение  о  выдачепатента или она отозвана либо по ней принято решение об отказе в выдачепатента, возможности обжалования которого исчерпаны.      12.10. Претензии третьих лиц на новизну      В течение шести месяцев с даты публикации заявки любое заинтересо-ванное  лицо  может  подать в Апелляционный совет претензию на новизну,оформленную в виде возражения.  К возражению  прикладывается  документ,подтверждающий уплату пошлины за подачу и рассмотрение возражения.     О поступлении обоснованного возражения Кыргызпатент уведомляет за-явителя с изложением существа возражения.  При несогласии с возражениемзаинтересованного лица заявитель имеет право в месячный срок с даты по-лучения  уведомления направить в Апелляционный совет мотивированные до-воды.     Возражение рассматривается Апелляционным советом в течение четырехмесяцев с даты его поступления.     Лицо, подавшее  возражение,  а также заявитель могут участвовать вего рассмотрении.     Если селекционное  достижение  не  соответствует  условию новизны,Апелляционным советом принимается решение об отказе в выдаче патента.                 13. Испытания селекционного достижении              на отличимость, однородность и стабильность      При положительном  результате предварительной экспертизы материалызаявки направляются на испытания селекционного  достижения  на  отличи-мость, однородность и стабильность.     Испытания сортов растений проводятся при условии уплаты пошлины.     Документ, подтверждающий уплату пошлины,  представляется в течениедвух месяцев с даты получения заявителем уведомления о принятии  заявкив Госкомиссию, Госплеминспекцию.     При непредставлении в указанный  срок  документа,  подтверждающегоуплату пошлины в установленном размере, испытания на соответствие усло-виям охраноспособности не проводятся.     При оценке селекционного достижения на отличимость, однородность истабильность Госкомиссия, Госплеминспекция могут основываться:     - на результатах испытаний, проведенных по договорам с юридически-ми и физическими лицами Кыргызской Республики или компетентными органи-зациями зарубежных стран по испытанию селекционных достижений,  с кото-рыми Кыргызская Республика связана  двусторонними  или  многостороннимидоговорами об охране сортов растений, пород животных;     - на испытаниях,  проведенных заявителем или по  его  поручению  вКыргызской Республике или за ее пределами.     Госкомиссия, Госплеминспекция  могут  потребовать   от   заявителяпредставить всю необходимую информацию,  документы или посадочный, пле-менной материал, а также предложить заявителю провести определенные ис-пытания сорта, породы.     Госкомиссия, Госплеминспекция по результатам испытаний  селекцион-ного  достижения выносят заключение о соответствии селекционного дости-жения условиям охраноспособности и составляют официальное описание  се-лекционного достижения.     В ходе технического развития Госкомиссия,  Госплеминспекция  имеютправо в любое время дополнить описание селекционного достижения в тече-ние действия патента.                      14. Решение о выдаче патента      В соответствии с частью 7 статьи 14</w:t>
      </w:r>
    </w:p>
    <w:p>
      <w:r>
        <w:rPr>
          <w:rFonts w:ascii="Arial" w:cs="Arial" w:eastAsia="Arial" w:hAnsi="Arial"/>
          <w:sz w:val="24"/>
          <w:szCs w:val="24"/>
        </w:rPr>
        <w:t xml:space="preserve">Закона</w:t>
      </w:r>
    </w:p>
    <w:p>
      <w:r>
        <w:rPr>
          <w:rFonts w:ascii="Arial" w:cs="Arial" w:eastAsia="Arial" w:hAnsi="Arial"/>
          <w:sz w:val="24"/>
          <w:szCs w:val="24"/>
        </w:rPr>
        <w:t xml:space="preserve">если селекционное  дос-тижение прошло испытания на отличимость,  однородность и стабильность сположительным результатом, Кыргызпатент, исходя из материалов отчетов изаключений  Госкомиссии,  Госплеминспекции,  принимает решение о выдачепатента и устанавливает приоритет, если он не был установлен при прове-дении предварительной экспертизы.                 15. Решение об отказе в выдаче патента      В соответствии  с частью 7 статьи 14</w:t>
      </w:r>
    </w:p>
    <w:p>
      <w:r>
        <w:rPr>
          <w:rFonts w:ascii="Arial" w:cs="Arial" w:eastAsia="Arial" w:hAnsi="Arial"/>
          <w:sz w:val="24"/>
          <w:szCs w:val="24"/>
        </w:rPr>
        <w:t xml:space="preserve">Закона</w:t>
      </w:r>
    </w:p>
    <w:p>
      <w:r>
        <w:rPr>
          <w:rFonts w:ascii="Arial" w:cs="Arial" w:eastAsia="Arial" w:hAnsi="Arial"/>
          <w:sz w:val="24"/>
          <w:szCs w:val="24"/>
        </w:rPr>
        <w:t xml:space="preserve">если селекционное дос-тижение не прошло испытания на отличимость, однородность и стабильностьКыргызпатент,  исходя  из  материалов отчетов и заключений Госкомиссии,Госплеминспекции, принимает решение об отказе в выдаче патента.     В решении  дополнительно сообщается о праве заявителя в случае не-согласия с принятым решением в двухмесячный срок с даты  его  полученияистребовать копии материалов,  противопоставленных заявке, а также пол-ную информацию о результатах проведенных испытаний.     При несогласии  с  решением  об  отказе в выдаче патента заявительвправе в трехмесячный срок со дня получения решения по заявке или  зат-ребованных  им копий материалов,  противопоставленных заявке,  и полнойинформации о результатах испытаний подать возражение на решение об  от-казе в выдаче патента в Апелляционный совет.</w:t>
      </w:r>
    </w:p>
    <w:p>
      <w:r>
        <w:rPr>
          <w:rFonts w:ascii="Arial" w:cs="Arial" w:eastAsia="Arial" w:hAnsi="Arial"/>
          <w:sz w:val="24"/>
          <w:szCs w:val="24"/>
        </w:rPr>
        <w:t xml:space="preserve">Приложение № 1 З  --------------------------------------------------------------------а  |Дата подачи          Входящий №               Регистрационный №   |п  |                     Дата поступления                             |о  |------------------------------------------------------------------|л  |                                   |  В Государственное агентство |н  |             ЗАЯВЛЕНИЕ             |интеллектуальной собственности|я  |         о выдаче патента          | при Правительстве Кыргызской |е  |       Кыргызской Республики       |   Республики (кыргызпатент)  |т  |    на селекционное достижение     |                              |с  |                                   |720021, г.Бишкек,             |я  |                                   |ул.Московская, 62             |   |------------------------------------------------------------------|К  |1(а). Заявитель(и) _______________________________________________|ы  |__________________________________________________________________|р  |     (указывается полное имя или наименование и местожительство   |г  |__________________________________________________________________|ы  |                     или местонахождение)                         |з  |__________________________________________________________________|п  |1(б). Гражданство ________________________________________________|а  |------------------------------------------------------------------|т  |2(а). Адрес для переписки по заявлению   |2(б). Адрес:            |е  |_________________________________________|---                     |н  |_________________________________________|--- одного из заявителей|т  |_________________________________________|---                     |о  |_________________________________________|--- одного из авторов   |м  |                                         |---                     |   |телефон ____ телефакс ______ телекс _____|--- доверенного лица    |   |------------------------------------------------------------------|Н  |3(а). Род, вид ___________________________________________________|у  |                                                                  |ж  |3(б). Род, вид ___________________________________________________|н  |                                    (латынь)                      |о  |------------------------------------------------------------------|е  |4(а). Предлагаемое наименование __________________________________|   |                                                                  |о  |4(б). Селекционный номер _________________________________________|т  |------------------------------------------------------------------|м  |5(а). Действительным(и) автором(ами) является(ются):              |е  |---                            ---                                |т  |--- заявитель(и) (все)         --- следующее(ие) лицо(а)          |и  |------------------------------------------------------------------|т  |        Автор(ы)        |Адрес местожительства|     Подпись(и)    |ь  |(указывается полное имя)|  (для иностранцев   |    автора(ов),    |   |                        |     код страны)     |  уступившего(их)  |з  |                        |                     | право на получение|н  |                        |                     |   патента; дата   |а  |------------------------|---------------------|-------------------|к  |------------------------|---------------------|-------------------|о  |------------------------|---------------------|-------------------|м  |------------------------|---------------------|-------------------|[x]|------------------------------------------------------------------|   |По имеющейся у меня (нас) информации других действительных авторов|   |нет(*)                                                            |   |                                                                  |   |5(б). Селекционное достижение получено заявителем(ями):           |   |---                                                               |   |--- по договору __________________________________________________|   |---                                                               |   |--- по наследству ________________________________________________|   |---                                                               |   |--- иначе (указать) ______________________________________________|   |                                                                  |   |5(в). Селекционное достижение выведено в стране(ах) ______________|   |------------------------------------------------------------------|   |6. Первая заявка                                                  |   |                                                                  |   |Прошу (просим) установить приоритет по дате подачи первой заявки: |   |------------------------------------------------------------------|   |   Страна   |Дата подачи|Номер заявки|  Стадия  |   Наименование  |   |заявки (код)|           |            |          |  селекционного  |   |            |           |            |          |   достижения    |   |------------|-----------|------------|----------|-----------------|   |            |           |            |          |                 |   |------------------------------------------------------------------|   |Я (мы) заявляю(ем), что  материал,  переданный  с  первой заявкой,|   |представляет данный сорт (породу) и соответствует настоящей заявке|   |                                                                  |   |                         _________________________________________|   |                                         (подпись)                |   |------------------------------------------------------------------|   |7. Предлагался ли сорт (порода) к продаже или продавался          |   |                            ---        ---                        |   |(а) в стране подачи заявки: --- - нет, --- - да, впервые _________|   |                                                          (дата)  |   |под наименованием ________________________________________________|   |                      ---      ---                                |   |(а) в других странах: ---- нет,---- да, впервые __________________|   |                                               (код страны, дата) |   |под наименованием ________________________________________________|   |------------------------------------------------------------------|   |Прилагаемые к заявлению  документы  заявки  (отметьте  знаком  [х]|   |квадрат, соответствующий прилагаемым документам):                 |   |---                                                               |   |--- описание селекционного достижения                             |   |---                                                               |   |--- доверенность                                                  |   |---                                                               |   |--- копия первой заявки                                           |   |---                                                               |   |--- документ об уплате пошлины за подачу заявки и проведение      |   |    предварительной экспертизы                                    |   |---                                                               |   |--- фотографии                                                    |   |---                                                               |   |--- реферат                                                       |   |---                                                               |   |--- ______________________________________________________________|   |---                                                               |   |--- ______________________________________________________________|   |------------------------------------------------------------------|   |Я (мы) прошу (просим) выдать патент и свидетельство(а)  автора(ов)|   |на заявленное селекционное достижение.                            |   |Я (мы) заявляю(ем), что по имеющимся у меня(нас) сведениям  инфор-|   |мация, необходимая для рассмотрения заявки и внесенная в настоящее|   |заявление и в приложения, является окончательной и правильной.    |   |Я (мы) подтверждаю(ем), что образцы  получены  должным  образом  и|   |представляют репрезентативную выборку селекционного достижения.   |   |Я (мы) подтверждаю(ем)  наличие  договора  заявителя(ей)  с  авто-|   |ром(ами) сорта (породы).                                          |   |                                                                  |   |Подпись:               _________________  ________________________|   |                                              (Ф.И.О., дата)      |   |                                                                  |   |                       _________________  ________________________|   |                       _________________  ________________________|   |                       _________________  ________________________|   |                                                                  |   |Место для печати(ей)                                              |   |                                                                  |   |Подпись(и) заявителя(ей) или патентного поверенного,  дата  подпи-|   |си(ей), (при подписании от имени юридического лица подпись руково-|   |дителя удостоверяется печатью)                                    |   --------------------------------------------------------------------     (*) Если количество авторов превышает количество строк,  то списокавторов продолжить на отдельном листе как приложение к заявке.</w:t>
      </w:r>
    </w:p>
    <w:p>
      <w:r>
        <w:rPr>
          <w:rFonts w:ascii="Arial" w:cs="Arial" w:eastAsia="Arial" w:hAnsi="Arial"/>
          <w:sz w:val="24"/>
          <w:szCs w:val="24"/>
        </w:rPr>
        <w:t xml:space="preserve">Приложение № 2                                ПЕРЕЧЕНЬ         наименований стран, других административных единиц и          межправительственных организаций на русском языке,       упорядоченных в алфавитном порядке (стандарт ВОИС ST. 3)      Австралия                  AU  Всемирная организация        IB, WO                                    интеллектуальной                                    собственности     Австрия                    AT  Восточный Тимор              TP     Азербайджан                AZ  Вьетнам                      VN     Албания                    AL  Габон                        GA     Алжир                      DZ  Гаити                        HT     Армения                    AM  Гайана                       GY     Африканская региональная   АР  Гамбия                       GM     организация промышленной     собственности     Афганистан                 AF  Гана                         GH     Ангилья                    AI  Гватемала                    GT     Андорра                    AD  Гвинея                       GN     Ангола                     AO  Гвинея-Бисау                 GW     Аргентина                  AR  Германия                     DE     Аруба                      AW  Гибралтар                    GI     Африканская организация    OA  Гондурас                     HN     интеллектуальной     собственности     Антигуа и Барбуда          AG  Гонконг                      HK     Багамы                     BS  Гренада                      GD     Бангладеш                  BD  Гренландия                   GL     Барбадос                   BB  Греция                       GR     Бахрейн                    BH  Грузия                       GE     Беларусь                   BY  Дания                        DK     Белиз                      BZ  Демократическая Кампучия                                    (см. Камбоджа)     Бельгия                    BE  Джибути                      DJ     Бенилюкс, ведомство по     BX  Доминика                     DM     товарным знакам и     промышленным образцам     Бенин                      BJ  Доминиканская Республика     DO     Берег Слоновой Кости       CI  Египет                       EG     Бермудские Острова         BM  Европейское патентное        ЕР                                    ведомство     Бирма (см. Мианмар)            Заир                         ZR     Болгария                   BG  Замбия                       ZM     Боливия                    ВО  Западная Сахара              EH     Босния и Герцеговина       BA  Зеленый мыс, о-ва            CV     Ботсвана                   BW  Зимбабве                     ZM     Бразилия                   BR  Израиль                      IL     Бруней Даруссалам          BN  Индия                        IN     Буве, о.                   BV  Индонезия                    ID     Буркина Фасо               BF  Иордан                       JO     Бурунди                    BI  Ирак                         IQ     Бутан                      BT  Иран (Исламская Республика)  IR     Вануату                    BU  Ирландия                     IE     Ватикан                    VA  Исландия                     IS     Великобритания             GB  Испания                      ES     Ведомство по гармонизации  ЕМ  Италия                       IT     на внутреннем рынке     (товарные знаки и     промышленные образцы)     Венгрия                    HU  Йемен                        YE     Венесуэла                  VE  Казахстан                    KZ     Виргинские Острова (брит.) VG  Кайманские Острова           KY     Виргинские Острова (США)   VI  Камбоджа                     KH     Камерун                    СМ  Никарагуа                    NI     Канада                     CA  Новая Зеландия               NZ     Катар                      QA  Норвегия                     NО     Кения                      KE  Объединенные Арабские        AE                                    Эмираты     Кипр                       CY  Объединенная Республика      TZ                                    Танзания     Кирибати                   KI  Оман                         OM     Китай                      CN  Пакистан                     PK     Колумбия                   СО  Палау                        PW     Коморы                     КМ  Панама                       PA     Конго                      CG  Папуа - Новая Гвинея         PG     Корейская                  КР  Парагвай                     PY     Народно-Демократическая     Республика     Корея, Республика          KR  Перу                         PE     Коста Рика                 CR  Польша                       PL     Куба                       CU  Португалия                   PT     Кувейт                     KW  Республика Корея             KR     Кука, о-ва                 CK  Республика Молдова           MD     Кыргызстан                 KG  Российская Федерация         RU     Лаос                       LA  Румыния                      RO     Латвия                     LV  Руанда                       RW     Лесото                     LS  Самоа                        WS     Либерия                    LR  Сан-Марино                   SM     Ливан                      LB  Сан-Томе и Принсипи          ST     Ливия                      LY  Саудовская Аравия            SA     Литва                      LT  Свазиленд                    SZ     Лихтенштейн                LI  Святое озеро (см. Ватикан)   VA     Люксембург                 LU  Святой Елены, о.             SH     Маврикий                   MU  Северные Марианские Острова  MP     Мавритания                 MR  Сент-Винсент и Гренадины     VC     Мадагаскар                 MG  Сент-Китс и Невис            KN     Макау                      MO  Сент-Люсия                   LC     Македония, Республика      MK  Сейшельские Острова          SC     бывшей Югославии     Малави                     MW  Сенегал                      SN     Малайзия                   MY  Сьерра-Леоне                 SL     Мали                       ML  Сингапур                     SG     Мальдивы                   MV  Сирия                        SY     Мальта                     MT  Словакия                     SK     Марокко                    MA  Словения                     SI     Маршалловы Острова         MH  Соединенные Штаты Америки    US     Мексика                    MX  Соломоновы Острова           SB     Мианмар                    ММ  Сомали                       SO     Микронезия                 FM  Судан                        SD     Мозамбик                   MZ  Суринам                      SR     Молдова, Республика        MD  Таджикистан                  TJ     Монако                     MC  Таиланд                      TH     Монголия                   MN  Тайвань                      TW     Монтсеррат                 MS  Того                         TG     Намибия                    NA  Тонга                        ТО     Науру                      NR  Тринидад и Тобаго            TT     Непал                      NP  Тувалу                       TV     Нигер                      NE  Тунис                        TN     Нигерия                    NG  Турецкие и Кайкосские        TC                                    Острова     Нидерланды                 NL  Туркменистан                 TM     Нидерландские Аптиллы      AN     Турция                     TR  Чили                         CL     Уганда                     UG  Швеция                       SE     Узбекистан                 UZ  Швейцария                    CH     Украина                    UA  Шри-Ланка                    LK     Уругвай                    UY  Эквадор                      EC     Фарерские Острова          FO  Экваториальная Гвинея        GQ     Фиджи                      FJ  Эль-Сальвадор                SV     Филиппины                  PH  Эритрея                      ER     Финляндия                  FI  Эстония                      ЕЕ     Фолклендские Острова       FK  Эфиопия                      ET     Франция                    FR  Югославия                    YU     Хорватия                   HR  Южная Африка                 ZA     Центральноафриканская      CF  Южная Джорджия и Южные       GS     Республика                     Сандвичевы острова     Чад                        TD  Ямайка                       JM     Чешская Республика         CZ  Япония                       JP</w:t>
      </w:r>
    </w:p>
    <w:p>
      <w:r>
        <w:rPr>
          <w:rFonts w:ascii="Arial" w:cs="Arial" w:eastAsia="Arial" w:hAnsi="Arial"/>
          <w:sz w:val="24"/>
          <w:szCs w:val="24"/>
        </w:rPr>
        <w:t xml:space="preserve">Приложение № 3                                 КЛАССЫ                        таксономических единиц      Внутри класса  не допускаются идентичные или похожие названия сор-тов.     Роды, не  вошедшие в настоящий перечень,  образуют самостоятельныеклассы.  Например,  роды Fagoprum (гречиха),  Oryza (рис), Lycopersicon(томат)  образуют самостоятельные классы,  а видовой класс 9 Vicia faba(бобы) предусматривает образование самостоятельного  класса  по  другимвидам рода Vicia.     Класс 1. Avena, Hordeum, Secale, Triticale, Triticum              овес, ячмень, рожь, тритикале, пшеница     Класс 2. Panicum, Setaria              просо, могар, чумиза     Класс 3. Sorghum, Zea              сорго, кукуруза     Класс 4. Agrostis, Alopecurus, Arrhenatherum, Bromus, Cynosurus,              Dactulis, Festuca, Lolium, Phalaris, Pleum, Poa, Trisetum              полевица, лисохвост, райграс, кострец, гребенник, ежа,              овсяница, двукисточник, тимофеевка, мятлик, трищетинник     Класс 5. Brassica oleracea, Brassica chinensis, Brassica              pekinensis              капуста, капуста китайская, капуста пекинская     Класс 6. Brassica napus, Brassica campestris, Brassicarapa,              Brassica juncea, Brassica nigra, Sinapis              брюква, рапс, репа, сурепица, турнепс, горчица салатная,              горчица сизая, горчица белая     Класс 7. Lotus, Medicago, Ornithopus, Onobrychis, Trifolium              лядвенец, люцерна, сераделла, эспарцет, клевер     Класс 8. Lupinus albus L., Lupinus angustifolius L., Lupinus              luteus L.              белый, люпин узколистный, люпин желтый     Класс 9. Vicia faba L              бобы     Класс 10. Beta vulgaris L. ssp. vulgaris var. alba DC., Beta               vulgaris L. ssp. vulgaris var. altisima Doell               свекла кормовая, свекла сахарная     Класс 11. Beta vulgaris L. ssp. vulgaris var. conditiva Alef (syn.               Beta vulgaris L. var. rybra L.), Beta vulgaris L. ssp.               vulgaris var. Vulgaris               свекла столовая, мангольд, свекла листовая     Класс 12. Lactuca, Valerianella, Cichorium               салат, валерьянелла, цикорий     Класс 13. Cucumis sativus L.               Огурец     Класс 14. Citrullus, Cucumis melo, Cucurbita               арбуз, дыня, тыква, кабачок, патиссон     Класс 15. Anthriscus, Petroselium               кервель, петрушка     Класс 16. Daucus, Pastinaca               морковь, пастернак     Класс 17. Anethum, Carum, Foeniculum               укроп, тмин, фенхель     Класс 18. Bromeltaceae               бромелиевые     Класс 19. Piсta, Abies, Pseudotsuga, Pinus, Larix               ель, пихта, псевдотсуга, сосна, лиственница     Класс 20. Calluna, Erica               вереск, эрика     Класс 21. Solanum tuberosum L.               картофель     Класс 22. Nicotiana rustica L., N. tabacum L.               махорка, табак     Класс 23. Helianthus tuberosus L.               топинамбур     Класс 24. Helianthus annuus               подсолнечник     Класс 25. Orchidaceae               орхидные     Класс 26. Epiphyllum, Rhipsalidopsis, Schlumbergera, Zygocactus               эпифиллюм, рипсалодопсис, шлюмбергера     Класс 27. Proteaceae               протейные.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q6lzdcyqmoog2siuhoum">
      <w:r>
        <w:rPr>
          <w:rFonts w:ascii="Arial" w:cs="Arial" w:eastAsia="Arial" w:hAnsi="Arial"/>
          <w:color w:val="132D3F"/>
          <w:sz w:val="16"/>
          <w:szCs w:val="16"/>
          <w:u w:val="single"/>
        </w:rPr>
        <w:t xml:space="preserve">dalil.kg/document/300321</w:t>
      </w:r>
    </w:hyperlink>
  </w:p>
  <w:p>
    <w:pPr>
      <w:spacing w:after="0" w:before="40"/>
      <w:jc w:val="center"/>
    </w:pPr>
    <w:hyperlink w:history="1" r:id="rIdg_fjtzu3ugcsw6pptcoe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yoty_0i3-lyyqx_aqlf3"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q6lzdcyqmoog2siuhoum" Type="http://schemas.openxmlformats.org/officeDocument/2006/relationships/hyperlink" Target="https://dalil.kg/document/300321" TargetMode="External"/><Relationship Id="rIdg_fjtzu3ugcsw6pptcoe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2026-10-02T09:50:40.570Z</dcterms:created>
  <dcterms:modified xsi:type="dcterms:W3CDTF">2026-10-02T09:50:40.570Z</dcterms:modified>
</cp:coreProperties>
</file>

<file path=docProps/custom.xml><?xml version="1.0" encoding="utf-8"?>
<Properties xmlns="http://schemas.openxmlformats.org/officeDocument/2006/custom-properties" xmlns:vt="http://schemas.openxmlformats.org/officeDocument/2006/docPropsVTypes"/>
</file>